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0793" w14:textId="77777777" w:rsidR="000B01E4" w:rsidRPr="000B01E4" w:rsidRDefault="000B01E4" w:rsidP="000B01E4">
      <w:pPr>
        <w:autoSpaceDE w:val="0"/>
        <w:spacing w:afterLines="100" w:after="240" w:line="600" w:lineRule="exact"/>
        <w:jc w:val="center"/>
        <w:outlineLvl w:val="0"/>
        <w:rPr>
          <w:rFonts w:ascii="方正小标宋简体" w:eastAsia="方正小标宋简体" w:hAnsi="微软雅黑" w:cs="宋体"/>
          <w:kern w:val="44"/>
          <w:sz w:val="44"/>
          <w:szCs w:val="44"/>
        </w:rPr>
      </w:pPr>
      <w:r w:rsidRPr="000B01E4">
        <w:rPr>
          <w:rFonts w:ascii="方正小标宋简体" w:eastAsia="方正小标宋简体" w:hAnsi="微软雅黑" w:cs="宋体" w:hint="eastAsia"/>
          <w:kern w:val="44"/>
          <w:sz w:val="44"/>
          <w:szCs w:val="44"/>
        </w:rPr>
        <w:t>高阳县住建局行政执法轻微违法行为包容免罚清单</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564"/>
        <w:gridCol w:w="1590"/>
        <w:gridCol w:w="3658"/>
        <w:gridCol w:w="1058"/>
        <w:gridCol w:w="1791"/>
      </w:tblGrid>
      <w:tr w:rsidR="000B01E4" w:rsidRPr="000B01E4" w14:paraId="3A563AD5" w14:textId="77777777" w:rsidTr="000B01E4">
        <w:trPr>
          <w:trHeight w:val="545"/>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3DF574B5" w14:textId="77777777" w:rsidR="000B01E4" w:rsidRPr="000B01E4" w:rsidRDefault="000B01E4" w:rsidP="000B01E4">
            <w:pPr>
              <w:spacing w:line="300" w:lineRule="exact"/>
              <w:jc w:val="center"/>
              <w:rPr>
                <w:rFonts w:ascii="黑体" w:eastAsia="黑体" w:hAnsi="黑体" w:cs="黑体" w:hint="eastAsia"/>
                <w:sz w:val="28"/>
                <w:szCs w:val="28"/>
              </w:rPr>
            </w:pPr>
            <w:r w:rsidRPr="000B01E4">
              <w:rPr>
                <w:rFonts w:ascii="黑体" w:eastAsia="黑体" w:hAnsi="黑体" w:cs="黑体" w:hint="eastAsia"/>
                <w:sz w:val="28"/>
                <w:szCs w:val="28"/>
              </w:rPr>
              <w:t>序号</w:t>
            </w:r>
          </w:p>
        </w:tc>
        <w:tc>
          <w:tcPr>
            <w:tcW w:w="914" w:type="pct"/>
            <w:tcBorders>
              <w:top w:val="single" w:sz="4" w:space="0" w:color="auto"/>
              <w:left w:val="single" w:sz="4" w:space="0" w:color="auto"/>
              <w:bottom w:val="single" w:sz="4" w:space="0" w:color="auto"/>
              <w:right w:val="single" w:sz="4" w:space="0" w:color="auto"/>
            </w:tcBorders>
            <w:vAlign w:val="center"/>
            <w:hideMark/>
          </w:tcPr>
          <w:p w14:paraId="0C8B2996" w14:textId="77777777" w:rsidR="000B01E4" w:rsidRPr="000B01E4" w:rsidRDefault="000B01E4" w:rsidP="000B01E4">
            <w:pPr>
              <w:spacing w:line="300" w:lineRule="exact"/>
              <w:jc w:val="center"/>
              <w:rPr>
                <w:rFonts w:ascii="黑体" w:eastAsia="黑体" w:hAnsi="黑体" w:cs="黑体" w:hint="eastAsia"/>
                <w:kern w:val="0"/>
                <w:sz w:val="28"/>
                <w:szCs w:val="28"/>
              </w:rPr>
            </w:pPr>
            <w:r w:rsidRPr="000B01E4">
              <w:rPr>
                <w:rFonts w:ascii="黑体" w:eastAsia="黑体" w:hAnsi="黑体" w:cs="黑体" w:hint="eastAsia"/>
                <w:kern w:val="0"/>
                <w:sz w:val="28"/>
                <w:szCs w:val="28"/>
              </w:rPr>
              <w:t>事项名称</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1C70D33" w14:textId="77777777" w:rsidR="000B01E4" w:rsidRPr="000B01E4" w:rsidRDefault="000B01E4" w:rsidP="000B01E4">
            <w:pPr>
              <w:spacing w:line="300" w:lineRule="exact"/>
              <w:jc w:val="center"/>
              <w:rPr>
                <w:rFonts w:ascii="黑体" w:eastAsia="黑体" w:hAnsi="黑体" w:cs="黑体" w:hint="eastAsia"/>
                <w:kern w:val="0"/>
                <w:sz w:val="28"/>
                <w:szCs w:val="28"/>
              </w:rPr>
            </w:pPr>
            <w:r w:rsidRPr="000B01E4">
              <w:rPr>
                <w:rFonts w:ascii="黑体" w:eastAsia="黑体" w:hAnsi="黑体" w:cs="黑体" w:hint="eastAsia"/>
                <w:kern w:val="0"/>
                <w:sz w:val="28"/>
                <w:szCs w:val="28"/>
              </w:rPr>
              <w:t>实施依据</w:t>
            </w:r>
          </w:p>
        </w:tc>
        <w:tc>
          <w:tcPr>
            <w:tcW w:w="608" w:type="pct"/>
            <w:tcBorders>
              <w:top w:val="single" w:sz="4" w:space="0" w:color="auto"/>
              <w:left w:val="single" w:sz="4" w:space="0" w:color="auto"/>
              <w:bottom w:val="single" w:sz="4" w:space="0" w:color="auto"/>
              <w:right w:val="single" w:sz="4" w:space="0" w:color="auto"/>
            </w:tcBorders>
            <w:vAlign w:val="center"/>
            <w:hideMark/>
          </w:tcPr>
          <w:p w14:paraId="5C522FB9" w14:textId="77777777" w:rsidR="000B01E4" w:rsidRPr="000B01E4" w:rsidRDefault="000B01E4" w:rsidP="000B01E4">
            <w:pPr>
              <w:spacing w:line="300" w:lineRule="exact"/>
              <w:jc w:val="center"/>
              <w:rPr>
                <w:rFonts w:ascii="黑体" w:eastAsia="黑体" w:hAnsi="黑体" w:cs="黑体" w:hint="eastAsia"/>
                <w:kern w:val="0"/>
                <w:sz w:val="28"/>
                <w:szCs w:val="28"/>
              </w:rPr>
            </w:pPr>
            <w:r w:rsidRPr="000B01E4">
              <w:rPr>
                <w:rFonts w:ascii="黑体" w:eastAsia="黑体" w:hAnsi="黑体" w:cs="黑体" w:hint="eastAsia"/>
                <w:kern w:val="0"/>
                <w:sz w:val="28"/>
                <w:szCs w:val="28"/>
              </w:rPr>
              <w:t>免罚情形</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7FDB003" w14:textId="77777777" w:rsidR="000B01E4" w:rsidRPr="000B01E4" w:rsidRDefault="000B01E4" w:rsidP="000B01E4">
            <w:pPr>
              <w:spacing w:line="300" w:lineRule="exact"/>
              <w:jc w:val="center"/>
              <w:rPr>
                <w:rFonts w:ascii="黑体" w:eastAsia="黑体" w:hAnsi="黑体" w:cs="黑体" w:hint="eastAsia"/>
                <w:sz w:val="28"/>
                <w:szCs w:val="28"/>
              </w:rPr>
            </w:pPr>
            <w:r w:rsidRPr="000B01E4">
              <w:rPr>
                <w:rFonts w:ascii="黑体" w:eastAsia="黑体" w:hAnsi="黑体" w:cs="黑体" w:hint="eastAsia"/>
                <w:kern w:val="0"/>
                <w:sz w:val="28"/>
                <w:szCs w:val="28"/>
              </w:rPr>
              <w:t>适用条件</w:t>
            </w:r>
          </w:p>
        </w:tc>
      </w:tr>
      <w:tr w:rsidR="000B01E4" w:rsidRPr="000B01E4" w14:paraId="2B8A7649" w14:textId="77777777" w:rsidTr="000B01E4">
        <w:trPr>
          <w:trHeight w:val="2300"/>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191BCBC2"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t>1</w:t>
            </w:r>
          </w:p>
        </w:tc>
        <w:tc>
          <w:tcPr>
            <w:tcW w:w="914" w:type="pct"/>
            <w:tcBorders>
              <w:top w:val="single" w:sz="4" w:space="0" w:color="auto"/>
              <w:left w:val="single" w:sz="4" w:space="0" w:color="auto"/>
              <w:bottom w:val="single" w:sz="4" w:space="0" w:color="auto"/>
              <w:right w:val="single" w:sz="4" w:space="0" w:color="auto"/>
            </w:tcBorders>
            <w:vAlign w:val="center"/>
            <w:hideMark/>
          </w:tcPr>
          <w:p w14:paraId="5A6484CD" w14:textId="77777777" w:rsidR="000B01E4" w:rsidRPr="000B01E4" w:rsidRDefault="000B01E4" w:rsidP="000B01E4">
            <w:pPr>
              <w:spacing w:line="300" w:lineRule="exact"/>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对建设单位在建设工程竣工验收后未向建设行政主管部门或者其他有关部门移交建设项目档案的处罚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D479692"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《建设工程质量管理条例》第五十九条　违反本条例规定，建设工程竣工验收后，建设单位未向建设行政主管部门或者其他有关部门移交建设项目档案的，责令改正，处1万元以上10万元以下的罚款。</w:t>
            </w:r>
          </w:p>
          <w:p w14:paraId="1E6840AC"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第七十三条　依照本条例规定，给予单位罚款处罚的，对单位直接负责的主管人员和其他直接责任人员</w:t>
            </w:r>
            <w:proofErr w:type="gramStart"/>
            <w:r w:rsidRPr="000B01E4">
              <w:rPr>
                <w:rFonts w:ascii="仿宋_GB2312" w:eastAsia="仿宋_GB2312" w:hAnsi="Calibri" w:cs="黑体" w:hint="eastAsia"/>
                <w:kern w:val="0"/>
                <w:sz w:val="24"/>
                <w:szCs w:val="24"/>
              </w:rPr>
              <w:t>处单位</w:t>
            </w:r>
            <w:proofErr w:type="gramEnd"/>
            <w:r w:rsidRPr="000B01E4">
              <w:rPr>
                <w:rFonts w:ascii="仿宋_GB2312" w:eastAsia="仿宋_GB2312" w:hAnsi="Calibri" w:cs="黑体" w:hint="eastAsia"/>
                <w:kern w:val="0"/>
                <w:sz w:val="24"/>
                <w:szCs w:val="24"/>
              </w:rPr>
              <w:t>罚款数额5%以上10%以下的罚款。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2085D3F6" w14:textId="77777777" w:rsidR="000B01E4" w:rsidRPr="000B01E4" w:rsidRDefault="000B01E4" w:rsidP="000B01E4">
            <w:pPr>
              <w:widowControl/>
              <w:spacing w:line="300" w:lineRule="exact"/>
              <w:jc w:val="center"/>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921572A"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1F19B516"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3844C3C4"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41170793"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0448A6AF" w14:textId="77777777" w:rsidTr="000B01E4">
        <w:trPr>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79E886DD"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14:paraId="688ABCE6" w14:textId="77777777" w:rsidR="000B01E4" w:rsidRPr="000B01E4" w:rsidRDefault="000B01E4" w:rsidP="000B01E4">
            <w:pPr>
              <w:spacing w:line="300" w:lineRule="exact"/>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对</w:t>
            </w:r>
            <w:r w:rsidRPr="000B01E4">
              <w:rPr>
                <w:rFonts w:ascii="仿宋_GB2312" w:eastAsia="仿宋_GB2312" w:hAnsi="Calibri" w:cs="黑体" w:hint="eastAsia"/>
                <w:sz w:val="24"/>
                <w:szCs w:val="24"/>
              </w:rPr>
              <w:t>建设单位在工程竣工验收合格之日起15日内未办理工程竣工验收备案的</w:t>
            </w:r>
            <w:r w:rsidRPr="000B01E4">
              <w:rPr>
                <w:rFonts w:ascii="仿宋_GB2312" w:eastAsia="仿宋_GB2312" w:hAnsi="Calibri" w:cs="黑体" w:hint="eastAsia"/>
                <w:kern w:val="0"/>
                <w:sz w:val="24"/>
                <w:szCs w:val="24"/>
              </w:rPr>
              <w:t>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2D7DC40F" w14:textId="77777777" w:rsidR="000B01E4" w:rsidRPr="000B01E4" w:rsidRDefault="000B01E4" w:rsidP="000B01E4">
            <w:pPr>
              <w:spacing w:before="100" w:beforeAutospacing="1" w:after="100" w:afterAutospacing="1" w:line="300" w:lineRule="exact"/>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《房屋建筑和市政基础设施工程竣工验收备案管理办法》第九条　建设单位在工程竣工验收合格之日起15日内未办理工程竣工验收备案的，备案机关责令限期改正，处20万元以上50万元以下罚款。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4CD73AA1" w14:textId="77777777" w:rsidR="000B01E4" w:rsidRPr="000B01E4" w:rsidRDefault="000B01E4" w:rsidP="000B01E4">
            <w:pPr>
              <w:widowControl/>
              <w:spacing w:line="300" w:lineRule="exact"/>
              <w:jc w:val="center"/>
              <w:textAlignment w:val="center"/>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7F121C1"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78A8DF32"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01878B90"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4801B34F" w14:textId="77777777" w:rsidR="000B01E4" w:rsidRPr="000B01E4" w:rsidRDefault="000B01E4" w:rsidP="000B01E4">
            <w:pPr>
              <w:widowControl/>
              <w:spacing w:line="300" w:lineRule="exact"/>
              <w:textAlignment w:val="center"/>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09EA37B9" w14:textId="77777777" w:rsidTr="000B01E4">
        <w:trPr>
          <w:trHeight w:val="2315"/>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722F435D"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14:paraId="1A38450B"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对建设单位未将不需要消防验收的建设工程在竣工验收后报住房和城乡建设主管部门备案的处罚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7BBD6D04"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《中华人民共和国消防法》第十三条第二款　前款规定以外的其他建设工程，建设单位在验收后应当报住房和城乡建设主管部门备案。</w:t>
            </w:r>
          </w:p>
          <w:p w14:paraId="2D0C313C"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第五十八条第二款　建设单位未依照本法规定在验收后报住房和城乡建设主管部门备案的，由住房和城乡建设主管部门责令改正，处五千元以下罚款。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47C98B29" w14:textId="77777777" w:rsidR="000B01E4" w:rsidRPr="000B01E4" w:rsidRDefault="000B01E4" w:rsidP="000B01E4">
            <w:pPr>
              <w:widowControl/>
              <w:spacing w:line="300" w:lineRule="exact"/>
              <w:jc w:val="center"/>
              <w:textAlignment w:val="center"/>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9EC7EDC"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20CB8508"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3ABB45D8"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3D734350" w14:textId="77777777" w:rsidR="000B01E4" w:rsidRPr="000B01E4" w:rsidRDefault="000B01E4" w:rsidP="000B01E4">
            <w:pPr>
              <w:widowControl/>
              <w:spacing w:line="300" w:lineRule="exact"/>
              <w:textAlignment w:val="center"/>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753F62BF" w14:textId="77777777" w:rsidTr="000B01E4">
        <w:trPr>
          <w:trHeight w:val="90"/>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796857A5"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t>4</w:t>
            </w:r>
          </w:p>
        </w:tc>
        <w:tc>
          <w:tcPr>
            <w:tcW w:w="914" w:type="pct"/>
            <w:tcBorders>
              <w:top w:val="single" w:sz="4" w:space="0" w:color="auto"/>
              <w:left w:val="single" w:sz="4" w:space="0" w:color="auto"/>
              <w:bottom w:val="single" w:sz="4" w:space="0" w:color="auto"/>
              <w:right w:val="single" w:sz="4" w:space="0" w:color="auto"/>
            </w:tcBorders>
            <w:vAlign w:val="center"/>
            <w:hideMark/>
          </w:tcPr>
          <w:p w14:paraId="32F751EC"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对出租单位在首次出租前、自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起重机械的使用单位在建筑起重机械首次安装前未按照规定</w:t>
            </w:r>
            <w:r w:rsidRPr="000B01E4">
              <w:rPr>
                <w:rFonts w:ascii="仿宋_GB2312" w:eastAsia="仿宋_GB2312" w:hAnsi="Calibri" w:cs="黑体" w:hint="eastAsia"/>
                <w:kern w:val="0"/>
                <w:sz w:val="24"/>
                <w:szCs w:val="24"/>
              </w:rPr>
              <w:lastRenderedPageBreak/>
              <w:t>办理备案的处罚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50EA3AC"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lastRenderedPageBreak/>
              <w:t>《建筑起重机械安全监督管理规定》第五条　出租单位在建筑起重机械首次出租前，自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w:t>
            </w:r>
          </w:p>
          <w:p w14:paraId="2DA9EEA1"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使用单位在建筑起重机械首次安装前，应当</w:t>
            </w:r>
            <w:proofErr w:type="gramStart"/>
            <w:r w:rsidRPr="000B01E4">
              <w:rPr>
                <w:rFonts w:ascii="仿宋_GB2312" w:eastAsia="仿宋_GB2312" w:hAnsi="Calibri" w:cs="黑体" w:hint="eastAsia"/>
                <w:kern w:val="0"/>
                <w:sz w:val="24"/>
                <w:szCs w:val="24"/>
              </w:rPr>
              <w:t>持建筑</w:t>
            </w:r>
            <w:proofErr w:type="gramEnd"/>
            <w:r w:rsidRPr="000B01E4">
              <w:rPr>
                <w:rFonts w:ascii="仿宋_GB2312" w:eastAsia="仿宋_GB2312" w:hAnsi="Calibri" w:cs="黑体" w:hint="eastAsia"/>
                <w:kern w:val="0"/>
                <w:sz w:val="24"/>
                <w:szCs w:val="24"/>
              </w:rPr>
              <w:t>起重机械特种设备制造许可证、产品合格证和制造</w:t>
            </w:r>
            <w:r w:rsidRPr="000B01E4">
              <w:rPr>
                <w:rFonts w:ascii="仿宋_GB2312" w:eastAsia="仿宋_GB2312" w:hAnsi="Calibri" w:cs="黑体" w:hint="eastAsia"/>
                <w:kern w:val="0"/>
                <w:sz w:val="24"/>
                <w:szCs w:val="24"/>
              </w:rPr>
              <w:lastRenderedPageBreak/>
              <w:t>监督检验证明到本单位工商注册所在地县级以上地方人民政府建设主管部门办理备案。</w:t>
            </w:r>
          </w:p>
          <w:p w14:paraId="6B34549A"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 xml:space="preserve">　　第二十八条第（一）项　违反本规定，出租单位、自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起重机械的使用单位，有下列行为之一的，由县级以上地方人民政府建设主管部门责令限期改正，予以警告，并处以5000元以上1万元以下罚款：</w:t>
            </w:r>
          </w:p>
          <w:p w14:paraId="519E880A"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㈠未按规定办理备案的；</w:t>
            </w:r>
          </w:p>
        </w:tc>
        <w:tc>
          <w:tcPr>
            <w:tcW w:w="608" w:type="pct"/>
            <w:tcBorders>
              <w:top w:val="single" w:sz="4" w:space="0" w:color="auto"/>
              <w:left w:val="single" w:sz="4" w:space="0" w:color="auto"/>
              <w:bottom w:val="single" w:sz="4" w:space="0" w:color="auto"/>
              <w:right w:val="single" w:sz="4" w:space="0" w:color="auto"/>
            </w:tcBorders>
            <w:vAlign w:val="center"/>
            <w:hideMark/>
          </w:tcPr>
          <w:p w14:paraId="49D5B748" w14:textId="77777777" w:rsidR="000B01E4" w:rsidRPr="000B01E4" w:rsidRDefault="000B01E4" w:rsidP="000B01E4">
            <w:pPr>
              <w:widowControl/>
              <w:spacing w:line="300" w:lineRule="exact"/>
              <w:jc w:val="center"/>
              <w:textAlignment w:val="center"/>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lastRenderedPageBreak/>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6E52238"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3F5E88BF"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28B0EF64"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26DC874D" w14:textId="77777777" w:rsidR="000B01E4" w:rsidRPr="000B01E4" w:rsidRDefault="000B01E4" w:rsidP="000B01E4">
            <w:pPr>
              <w:widowControl/>
              <w:spacing w:line="300" w:lineRule="exact"/>
              <w:textAlignment w:val="center"/>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lastRenderedPageBreak/>
              <w:t>4.当事人积极配合检查调查。</w:t>
            </w:r>
          </w:p>
        </w:tc>
      </w:tr>
      <w:tr w:rsidR="000B01E4" w:rsidRPr="000B01E4" w14:paraId="694A801E" w14:textId="77777777" w:rsidTr="000B01E4">
        <w:trPr>
          <w:trHeight w:val="5370"/>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1BBC280F"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lastRenderedPageBreak/>
              <w:t>5</w:t>
            </w:r>
          </w:p>
        </w:tc>
        <w:tc>
          <w:tcPr>
            <w:tcW w:w="914" w:type="pct"/>
            <w:tcBorders>
              <w:top w:val="single" w:sz="4" w:space="0" w:color="auto"/>
              <w:left w:val="single" w:sz="4" w:space="0" w:color="auto"/>
              <w:bottom w:val="single" w:sz="4" w:space="0" w:color="auto"/>
              <w:right w:val="single" w:sz="4" w:space="0" w:color="auto"/>
            </w:tcBorders>
            <w:vAlign w:val="center"/>
            <w:hideMark/>
          </w:tcPr>
          <w:p w14:paraId="1C5985DE"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对出租单位、自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起重机械的使用单位未按照规定办理注销手续的处罚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317154E4"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《建筑起重机械安全监督管理规定》第七条　下列情形之一的建筑起重机械，不得出租、使用：</w:t>
            </w:r>
          </w:p>
          <w:p w14:paraId="63D26DFE" w14:textId="77777777" w:rsidR="000B01E4" w:rsidRPr="000B01E4" w:rsidRDefault="000B01E4" w:rsidP="000B01E4">
            <w:pPr>
              <w:widowControl/>
              <w:spacing w:line="300" w:lineRule="exact"/>
              <w:ind w:firstLineChars="200" w:firstLine="456"/>
              <w:textAlignment w:val="center"/>
              <w:rPr>
                <w:rFonts w:ascii="仿宋_GB2312" w:eastAsia="仿宋_GB2312" w:hAnsi="Calibri" w:cs="黑体" w:hint="eastAsia"/>
                <w:spacing w:val="-6"/>
                <w:kern w:val="0"/>
                <w:sz w:val="24"/>
                <w:szCs w:val="24"/>
              </w:rPr>
            </w:pPr>
            <w:r w:rsidRPr="000B01E4">
              <w:rPr>
                <w:rFonts w:ascii="仿宋_GB2312" w:eastAsia="仿宋_GB2312" w:hAnsi="Calibri" w:cs="黑体" w:hint="eastAsia"/>
                <w:spacing w:val="-6"/>
                <w:kern w:val="0"/>
                <w:sz w:val="24"/>
                <w:szCs w:val="24"/>
              </w:rPr>
              <w:t>㈠属国家明令淘汰或者禁止使用的；</w:t>
            </w:r>
          </w:p>
          <w:p w14:paraId="1AD287D6"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㈡超过安全技术标准或者制造厂家规定的使用年限的；</w:t>
            </w:r>
          </w:p>
          <w:p w14:paraId="19B1D910" w14:textId="77777777" w:rsidR="000B01E4" w:rsidRPr="000B01E4" w:rsidRDefault="000B01E4" w:rsidP="000B01E4">
            <w:pPr>
              <w:widowControl/>
              <w:spacing w:line="300" w:lineRule="exact"/>
              <w:ind w:firstLineChars="200" w:firstLine="436"/>
              <w:textAlignment w:val="center"/>
              <w:rPr>
                <w:rFonts w:ascii="仿宋_GB2312" w:eastAsia="仿宋_GB2312" w:hAnsi="Calibri" w:cs="黑体" w:hint="eastAsia"/>
                <w:spacing w:val="-11"/>
                <w:kern w:val="0"/>
                <w:sz w:val="24"/>
                <w:szCs w:val="24"/>
              </w:rPr>
            </w:pPr>
            <w:r w:rsidRPr="000B01E4">
              <w:rPr>
                <w:rFonts w:ascii="仿宋_GB2312" w:eastAsia="仿宋_GB2312" w:hAnsi="Calibri" w:cs="黑体" w:hint="eastAsia"/>
                <w:spacing w:val="-11"/>
                <w:kern w:val="0"/>
                <w:sz w:val="24"/>
                <w:szCs w:val="24"/>
              </w:rPr>
              <w:t>㈢经检验达不到安全技术标准规定的；</w:t>
            </w:r>
          </w:p>
          <w:p w14:paraId="56E0F6C1"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第八条　建筑起重机械有本规定第七条第㈠、㈡、㈢项情形之一的，出租单位或者自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起重机械的使用单位应当予以报废，并向原备案机关办理注销手续。</w:t>
            </w:r>
          </w:p>
          <w:p w14:paraId="0F672FF2"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第二十八条第（二）项　违反本规定，出租单位、自</w:t>
            </w:r>
            <w:proofErr w:type="gramStart"/>
            <w:r w:rsidRPr="000B01E4">
              <w:rPr>
                <w:rFonts w:ascii="仿宋_GB2312" w:eastAsia="仿宋_GB2312" w:hAnsi="Calibri" w:cs="黑体" w:hint="eastAsia"/>
                <w:kern w:val="0"/>
                <w:sz w:val="24"/>
                <w:szCs w:val="24"/>
              </w:rPr>
              <w:t>购建筑</w:t>
            </w:r>
            <w:proofErr w:type="gramEnd"/>
            <w:r w:rsidRPr="000B01E4">
              <w:rPr>
                <w:rFonts w:ascii="仿宋_GB2312" w:eastAsia="仿宋_GB2312" w:hAnsi="Calibri" w:cs="黑体" w:hint="eastAsia"/>
                <w:kern w:val="0"/>
                <w:sz w:val="24"/>
                <w:szCs w:val="24"/>
              </w:rPr>
              <w:t>起重机械的使用单位，有下列行为之一的，由县级以上地方人民政府建设主管部门责令限期改正，予以警告，并处以5000元以上1万元以下罚款：</w:t>
            </w:r>
          </w:p>
          <w:p w14:paraId="04A704A0"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㈡未按照规定办理注销手续的；</w:t>
            </w:r>
          </w:p>
        </w:tc>
        <w:tc>
          <w:tcPr>
            <w:tcW w:w="608" w:type="pct"/>
            <w:tcBorders>
              <w:top w:val="single" w:sz="4" w:space="0" w:color="auto"/>
              <w:left w:val="single" w:sz="4" w:space="0" w:color="auto"/>
              <w:bottom w:val="single" w:sz="4" w:space="0" w:color="auto"/>
              <w:right w:val="single" w:sz="4" w:space="0" w:color="auto"/>
            </w:tcBorders>
            <w:vAlign w:val="center"/>
            <w:hideMark/>
          </w:tcPr>
          <w:p w14:paraId="166919F6" w14:textId="77777777" w:rsidR="000B01E4" w:rsidRPr="000B01E4" w:rsidRDefault="000B01E4" w:rsidP="000B01E4">
            <w:pPr>
              <w:widowControl/>
              <w:spacing w:line="300" w:lineRule="exact"/>
              <w:jc w:val="center"/>
              <w:textAlignment w:val="center"/>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915AFCF"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30066FF1"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02013EEE"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04D7E3CA" w14:textId="77777777" w:rsidR="000B01E4" w:rsidRPr="000B01E4" w:rsidRDefault="000B01E4" w:rsidP="000B01E4">
            <w:pPr>
              <w:widowControl/>
              <w:spacing w:line="300" w:lineRule="exact"/>
              <w:textAlignment w:val="center"/>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06DBFCA1" w14:textId="77777777" w:rsidTr="000B01E4">
        <w:trPr>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6A21F785"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sz w:val="24"/>
                <w:szCs w:val="24"/>
              </w:rPr>
              <w:t>6</w:t>
            </w:r>
          </w:p>
        </w:tc>
        <w:tc>
          <w:tcPr>
            <w:tcW w:w="914" w:type="pct"/>
            <w:tcBorders>
              <w:top w:val="single" w:sz="4" w:space="0" w:color="auto"/>
              <w:left w:val="single" w:sz="4" w:space="0" w:color="auto"/>
              <w:bottom w:val="single" w:sz="4" w:space="0" w:color="auto"/>
              <w:right w:val="single" w:sz="4" w:space="0" w:color="auto"/>
            </w:tcBorders>
            <w:vAlign w:val="center"/>
            <w:hideMark/>
          </w:tcPr>
          <w:p w14:paraId="3421AB2B" w14:textId="77777777" w:rsidR="000B01E4" w:rsidRPr="000B01E4" w:rsidRDefault="000B01E4" w:rsidP="000B01E4">
            <w:pPr>
              <w:spacing w:line="300" w:lineRule="exact"/>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对建筑业企业未按照要求提供建筑业企业信用档案信息的处罚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0AB06226" w14:textId="77777777" w:rsidR="000B01E4" w:rsidRPr="000B01E4" w:rsidRDefault="000B01E4" w:rsidP="000B01E4">
            <w:pPr>
              <w:spacing w:line="300" w:lineRule="exact"/>
              <w:rPr>
                <w:rFonts w:ascii="仿宋_GB2312" w:eastAsia="仿宋_GB2312" w:hAnsi="Calibri" w:cs="黑体" w:hint="eastAsia"/>
                <w:color w:val="000000"/>
                <w:sz w:val="24"/>
                <w:szCs w:val="24"/>
              </w:rPr>
            </w:pPr>
            <w:r w:rsidRPr="000B01E4">
              <w:rPr>
                <w:rFonts w:ascii="仿宋_GB2312" w:eastAsia="仿宋_GB2312" w:hAnsi="Calibri" w:cs="黑体" w:hint="eastAsia"/>
                <w:kern w:val="0"/>
                <w:sz w:val="24"/>
                <w:szCs w:val="24"/>
              </w:rPr>
              <w:t>《建筑业企业资质管理规定》第四十条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2BB1F0E5" w14:textId="77777777" w:rsidR="000B01E4" w:rsidRPr="000B01E4" w:rsidRDefault="000B01E4" w:rsidP="000B01E4">
            <w:pPr>
              <w:spacing w:line="300" w:lineRule="exact"/>
              <w:jc w:val="center"/>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47357A8"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37F6B966"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0F335114"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3EBA29A2" w14:textId="77777777" w:rsidR="000B01E4" w:rsidRPr="000B01E4" w:rsidRDefault="000B01E4" w:rsidP="000B01E4">
            <w:pPr>
              <w:spacing w:line="300" w:lineRule="exact"/>
              <w:rPr>
                <w:rFonts w:ascii="仿宋_GB2312" w:eastAsia="仿宋_GB2312" w:hAnsi="Calibri" w:cs="黑体" w:hint="eastAsia"/>
                <w:color w:val="000000"/>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24686E73" w14:textId="77777777" w:rsidTr="000B01E4">
        <w:trPr>
          <w:trHeight w:val="1950"/>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4077589F"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sz w:val="24"/>
                <w:szCs w:val="24"/>
              </w:rPr>
              <w:lastRenderedPageBreak/>
              <w:t>7</w:t>
            </w:r>
          </w:p>
        </w:tc>
        <w:tc>
          <w:tcPr>
            <w:tcW w:w="914" w:type="pct"/>
            <w:tcBorders>
              <w:top w:val="single" w:sz="4" w:space="0" w:color="auto"/>
              <w:left w:val="single" w:sz="4" w:space="0" w:color="auto"/>
              <w:bottom w:val="single" w:sz="4" w:space="0" w:color="auto"/>
              <w:right w:val="single" w:sz="4" w:space="0" w:color="auto"/>
            </w:tcBorders>
            <w:vAlign w:val="center"/>
            <w:hideMark/>
          </w:tcPr>
          <w:p w14:paraId="3D8FA514"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对工程监理企业未按照要求提供工程监理企业信用档案信息的处罚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4ABCB786" w14:textId="77777777" w:rsidR="000B01E4" w:rsidRPr="000B01E4" w:rsidRDefault="000B01E4" w:rsidP="000B01E4">
            <w:pPr>
              <w:widowControl/>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《工程监理企业资质管理规定》第三十一条　工程监理企业未按照本规定要求提供工程监理企业信用档案信息的，由县级以上地方人民政府建设主管部门予以警告，责令限期改正；逾期未改正的，可处以1千元以上1万元以下的罚款。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44D95F8E"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2339630"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701593D7"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06D5883C"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48D81347" w14:textId="77777777" w:rsidR="000B01E4" w:rsidRPr="000B01E4" w:rsidRDefault="000B01E4" w:rsidP="000B01E4">
            <w:pPr>
              <w:spacing w:line="300" w:lineRule="exact"/>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28C74A0F" w14:textId="77777777" w:rsidTr="000B01E4">
        <w:trPr>
          <w:trHeight w:val="2065"/>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5561FB95"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sz w:val="24"/>
                <w:szCs w:val="24"/>
              </w:rPr>
              <w:t>8</w:t>
            </w:r>
          </w:p>
        </w:tc>
        <w:tc>
          <w:tcPr>
            <w:tcW w:w="914" w:type="pct"/>
            <w:tcBorders>
              <w:top w:val="single" w:sz="4" w:space="0" w:color="auto"/>
              <w:left w:val="single" w:sz="4" w:space="0" w:color="auto"/>
              <w:bottom w:val="single" w:sz="4" w:space="0" w:color="auto"/>
              <w:right w:val="single" w:sz="4" w:space="0" w:color="auto"/>
            </w:tcBorders>
            <w:vAlign w:val="center"/>
            <w:hideMark/>
          </w:tcPr>
          <w:p w14:paraId="2AFD59BF"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对建设工程勘察设计企业未按照规定提供信用档案信息的处罚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468CD53" w14:textId="77777777" w:rsidR="000B01E4" w:rsidRPr="000B01E4" w:rsidRDefault="000B01E4" w:rsidP="000B01E4">
            <w:pPr>
              <w:widowControl/>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《建设工程勘察设计资质管理规定》第三十一条　企业未按照规定提供信用档案信息的，由县级以上地方人民政府建设主管部门给予警告，责令限期改正；逾期未改正的，可处以1000元以上1万元以下的罚款。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5399DA4B"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05853B9"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6790D04C"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3993E99F"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7A7655D2" w14:textId="77777777" w:rsidR="000B01E4" w:rsidRPr="000B01E4" w:rsidRDefault="000B01E4" w:rsidP="000B01E4">
            <w:pPr>
              <w:spacing w:line="300" w:lineRule="exact"/>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60875725" w14:textId="77777777" w:rsidTr="000B01E4">
        <w:trPr>
          <w:trHeight w:val="3702"/>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0070E32A"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9</w:t>
            </w:r>
          </w:p>
        </w:tc>
        <w:tc>
          <w:tcPr>
            <w:tcW w:w="914" w:type="pct"/>
            <w:tcBorders>
              <w:top w:val="single" w:sz="4" w:space="0" w:color="auto"/>
              <w:left w:val="single" w:sz="4" w:space="0" w:color="auto"/>
              <w:bottom w:val="single" w:sz="4" w:space="0" w:color="auto"/>
              <w:right w:val="single" w:sz="4" w:space="0" w:color="auto"/>
            </w:tcBorders>
            <w:vAlign w:val="center"/>
            <w:hideMark/>
          </w:tcPr>
          <w:p w14:paraId="05C78134"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对二、三级房地产估价机构违规设立分支机构的处罚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1B44B2F"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《房地产估价机构管理办法》第二十条第一款　一级资质房地产估价机构可以按照本办法第二十一条的规定设立分支机构。二、三级资质房地产估价机构不得设立分支机构。</w:t>
            </w:r>
          </w:p>
          <w:p w14:paraId="0CB51E41"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第四十九条　有下列行为之一的，由县级以上地方人民政府房地产主管部门给予警告，责令限期改正，并可处1万元以上2万元以下的罚款：</w:t>
            </w:r>
          </w:p>
          <w:p w14:paraId="1B56657A"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㈠违反本办法第二十条第一款规定设立分支机构的；</w:t>
            </w:r>
          </w:p>
        </w:tc>
        <w:tc>
          <w:tcPr>
            <w:tcW w:w="608" w:type="pct"/>
            <w:tcBorders>
              <w:top w:val="single" w:sz="4" w:space="0" w:color="auto"/>
              <w:left w:val="single" w:sz="4" w:space="0" w:color="auto"/>
              <w:bottom w:val="single" w:sz="4" w:space="0" w:color="auto"/>
              <w:right w:val="single" w:sz="4" w:space="0" w:color="auto"/>
            </w:tcBorders>
            <w:vAlign w:val="center"/>
            <w:hideMark/>
          </w:tcPr>
          <w:p w14:paraId="5C7FC632"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CE353F1"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28180DFB"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3DDD3053"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6993A755" w14:textId="77777777" w:rsidR="000B01E4" w:rsidRPr="000B01E4" w:rsidRDefault="000B01E4" w:rsidP="000B01E4">
            <w:pPr>
              <w:spacing w:line="300" w:lineRule="exact"/>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547303EE" w14:textId="77777777" w:rsidTr="000B01E4">
        <w:trPr>
          <w:trHeight w:val="4765"/>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43271C87"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lastRenderedPageBreak/>
              <w:t>10</w:t>
            </w:r>
          </w:p>
        </w:tc>
        <w:tc>
          <w:tcPr>
            <w:tcW w:w="914" w:type="pct"/>
            <w:tcBorders>
              <w:top w:val="single" w:sz="4" w:space="0" w:color="auto"/>
              <w:left w:val="single" w:sz="4" w:space="0" w:color="auto"/>
              <w:bottom w:val="single" w:sz="4" w:space="0" w:color="auto"/>
              <w:right w:val="single" w:sz="4" w:space="0" w:color="auto"/>
            </w:tcBorders>
            <w:vAlign w:val="center"/>
            <w:hideMark/>
          </w:tcPr>
          <w:p w14:paraId="4E7E4B12" w14:textId="77777777" w:rsidR="000B01E4" w:rsidRPr="000B01E4" w:rsidRDefault="000B01E4" w:rsidP="000B01E4">
            <w:pPr>
              <w:spacing w:line="30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对一级房地产估价机构违反规定条件设立分支机构的处罚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E12DE2F"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《房地产估价机构管理办法》第二十一条　分支机构应当具备下列条件：</w:t>
            </w:r>
          </w:p>
          <w:p w14:paraId="14E29974"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㈠名称采用“房地产估价机构名称＋分支机构所在地行政区划名＋分公司（分所）”的形式；</w:t>
            </w:r>
          </w:p>
          <w:p w14:paraId="5425AB97"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㈡分支机构负责人应当是注册后从事房地产估价工作3年以上并无不良执业记录的专职注册房地产估价师；</w:t>
            </w:r>
          </w:p>
          <w:p w14:paraId="44349F64"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㈢在分支机构所在地有3名以上专职注册房地产估价师；</w:t>
            </w:r>
          </w:p>
          <w:p w14:paraId="31D38982"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㈣有固定的经营服务场所；</w:t>
            </w:r>
          </w:p>
          <w:p w14:paraId="1B4F1353"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㈤估价质量管理、估价档案管理、财务管理等各项内部管理制度健全。</w:t>
            </w:r>
          </w:p>
          <w:p w14:paraId="43A51B7D"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注册于分支机构的专职注册房地产估价师，不计</w:t>
            </w:r>
            <w:proofErr w:type="gramStart"/>
            <w:r w:rsidRPr="000B01E4">
              <w:rPr>
                <w:rFonts w:ascii="仿宋_GB2312" w:eastAsia="仿宋_GB2312" w:hAnsi="Calibri" w:cs="黑体" w:hint="eastAsia"/>
                <w:kern w:val="0"/>
                <w:sz w:val="24"/>
                <w:szCs w:val="24"/>
              </w:rPr>
              <w:t>入设立</w:t>
            </w:r>
            <w:proofErr w:type="gramEnd"/>
            <w:r w:rsidRPr="000B01E4">
              <w:rPr>
                <w:rFonts w:ascii="仿宋_GB2312" w:eastAsia="仿宋_GB2312" w:hAnsi="Calibri" w:cs="黑体" w:hint="eastAsia"/>
                <w:kern w:val="0"/>
                <w:sz w:val="24"/>
                <w:szCs w:val="24"/>
              </w:rPr>
              <w:t>分支机构的房地产估价机构的专职注册房地产估价师人数。</w:t>
            </w:r>
          </w:p>
          <w:p w14:paraId="301C5710"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第四十九条　有下列行为之一的，由县级以上地方人民政府房地产主管部门给予警告，责令限期改正，并可处1万元以上2万元以下的罚款：</w:t>
            </w:r>
          </w:p>
          <w:p w14:paraId="4A44D3AF" w14:textId="77777777" w:rsidR="000B01E4" w:rsidRPr="000B01E4" w:rsidRDefault="000B01E4" w:rsidP="000B01E4">
            <w:pPr>
              <w:widowControl/>
              <w:spacing w:line="30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㈡违反本办法第二十一条规定设立分支机构的；</w:t>
            </w:r>
          </w:p>
        </w:tc>
        <w:tc>
          <w:tcPr>
            <w:tcW w:w="608" w:type="pct"/>
            <w:tcBorders>
              <w:top w:val="single" w:sz="4" w:space="0" w:color="auto"/>
              <w:left w:val="single" w:sz="4" w:space="0" w:color="auto"/>
              <w:bottom w:val="single" w:sz="4" w:space="0" w:color="auto"/>
              <w:right w:val="single" w:sz="4" w:space="0" w:color="auto"/>
            </w:tcBorders>
            <w:vAlign w:val="center"/>
            <w:hideMark/>
          </w:tcPr>
          <w:p w14:paraId="4D79B65E" w14:textId="77777777" w:rsidR="000B01E4" w:rsidRPr="000B01E4" w:rsidRDefault="000B01E4" w:rsidP="000B01E4">
            <w:pPr>
              <w:spacing w:line="30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1560D2A"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6D43D601"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5E75C4B8" w14:textId="77777777" w:rsidR="000B01E4" w:rsidRPr="000B01E4" w:rsidRDefault="000B01E4" w:rsidP="000B01E4">
            <w:pPr>
              <w:widowControl/>
              <w:spacing w:line="30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6708B775" w14:textId="77777777" w:rsidR="000B01E4" w:rsidRPr="000B01E4" w:rsidRDefault="000B01E4" w:rsidP="000B01E4">
            <w:pPr>
              <w:spacing w:line="300" w:lineRule="exact"/>
              <w:rPr>
                <w:rFonts w:ascii="仿宋_GB2312" w:eastAsia="仿宋_GB2312" w:hAnsi="Calibri" w:cs="黑体" w:hint="eastAsia"/>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6724BD80" w14:textId="77777777" w:rsidTr="000B01E4">
        <w:trPr>
          <w:trHeight w:val="2815"/>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5B6AA809" w14:textId="77777777" w:rsidR="000B01E4" w:rsidRPr="000B01E4" w:rsidRDefault="000B01E4" w:rsidP="000B01E4">
            <w:pPr>
              <w:spacing w:line="29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11</w:t>
            </w:r>
          </w:p>
        </w:tc>
        <w:tc>
          <w:tcPr>
            <w:tcW w:w="914" w:type="pct"/>
            <w:tcBorders>
              <w:top w:val="single" w:sz="4" w:space="0" w:color="auto"/>
              <w:left w:val="single" w:sz="4" w:space="0" w:color="auto"/>
              <w:bottom w:val="single" w:sz="4" w:space="0" w:color="auto"/>
              <w:right w:val="single" w:sz="4" w:space="0" w:color="auto"/>
            </w:tcBorders>
            <w:vAlign w:val="center"/>
            <w:hideMark/>
          </w:tcPr>
          <w:p w14:paraId="25BD54A9" w14:textId="77777777" w:rsidR="000B01E4" w:rsidRPr="000B01E4" w:rsidRDefault="000B01E4" w:rsidP="000B01E4">
            <w:pPr>
              <w:spacing w:line="29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对房地产估价机构新设立的分支机构未按规定备案的处罚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6B65A6BE"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《房地产估价机构管理办法》第二十二条　新设立的分支机构，应当自领取分支机构营业执照之日起30日内，到分支机构工商注册所在地的省、自治区人民政府住房城乡建设主管部门、直辖市人民政府房地产主管部门备案。</w:t>
            </w:r>
          </w:p>
          <w:p w14:paraId="35BAAE93" w14:textId="77777777" w:rsidR="000B01E4" w:rsidRPr="000B01E4" w:rsidRDefault="000B01E4" w:rsidP="000B01E4">
            <w:pPr>
              <w:widowControl/>
              <w:spacing w:line="290" w:lineRule="exact"/>
              <w:ind w:firstLineChars="200" w:firstLine="456"/>
              <w:textAlignment w:val="center"/>
              <w:rPr>
                <w:rFonts w:ascii="仿宋_GB2312" w:eastAsia="仿宋_GB2312" w:hAnsi="Calibri" w:cs="黑体" w:hint="eastAsia"/>
                <w:spacing w:val="-6"/>
                <w:kern w:val="0"/>
                <w:sz w:val="24"/>
                <w:szCs w:val="24"/>
              </w:rPr>
            </w:pPr>
            <w:r w:rsidRPr="000B01E4">
              <w:rPr>
                <w:rFonts w:ascii="仿宋_GB2312" w:eastAsia="仿宋_GB2312" w:hAnsi="Calibri" w:cs="黑体" w:hint="eastAsia"/>
                <w:spacing w:val="-6"/>
                <w:kern w:val="0"/>
                <w:sz w:val="24"/>
                <w:szCs w:val="24"/>
              </w:rPr>
              <w:t>省、自治区人民政府住房城乡建设主管部门、直辖市人民政府房地产主管部门应当在接受备案后10日内，告知分支机构工商注册所在地的市、县人民政府房地产主管部门，并报国务院住房城乡建设主管部门备案。</w:t>
            </w:r>
          </w:p>
          <w:p w14:paraId="55C81870" w14:textId="77777777" w:rsidR="000B01E4" w:rsidRPr="000B01E4" w:rsidRDefault="000B01E4" w:rsidP="000B01E4">
            <w:pPr>
              <w:widowControl/>
              <w:spacing w:line="290" w:lineRule="exact"/>
              <w:ind w:firstLineChars="200" w:firstLine="456"/>
              <w:textAlignment w:val="center"/>
              <w:rPr>
                <w:rFonts w:ascii="仿宋_GB2312" w:eastAsia="仿宋_GB2312" w:hAnsi="Calibri" w:cs="黑体" w:hint="eastAsia"/>
                <w:spacing w:val="-6"/>
                <w:kern w:val="0"/>
                <w:sz w:val="24"/>
                <w:szCs w:val="24"/>
              </w:rPr>
            </w:pPr>
            <w:r w:rsidRPr="000B01E4">
              <w:rPr>
                <w:rFonts w:ascii="仿宋_GB2312" w:eastAsia="仿宋_GB2312" w:hAnsi="Calibri" w:cs="黑体" w:hint="eastAsia"/>
                <w:spacing w:val="-6"/>
                <w:kern w:val="0"/>
                <w:sz w:val="24"/>
                <w:szCs w:val="24"/>
              </w:rPr>
              <w:t>第四十九条　有下列行为之一的，由县级以上地方人民政府房地产</w:t>
            </w:r>
            <w:r w:rsidRPr="000B01E4">
              <w:rPr>
                <w:rFonts w:ascii="仿宋_GB2312" w:eastAsia="仿宋_GB2312" w:hAnsi="Calibri" w:cs="黑体" w:hint="eastAsia"/>
                <w:spacing w:val="-6"/>
                <w:kern w:val="0"/>
                <w:sz w:val="24"/>
                <w:szCs w:val="24"/>
              </w:rPr>
              <w:lastRenderedPageBreak/>
              <w:t>主管部门给予警告，责令限期改正，并可处1万元以上2万元以下的罚款：</w:t>
            </w:r>
          </w:p>
          <w:p w14:paraId="785E751F" w14:textId="77777777" w:rsidR="000B01E4" w:rsidRPr="000B01E4" w:rsidRDefault="000B01E4" w:rsidP="000B01E4">
            <w:pPr>
              <w:widowControl/>
              <w:spacing w:line="290" w:lineRule="exact"/>
              <w:ind w:firstLineChars="200" w:firstLine="480"/>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㈢违反本办法第二十二条第一款规定，新设立的分支机构不备案的。</w:t>
            </w:r>
          </w:p>
        </w:tc>
        <w:tc>
          <w:tcPr>
            <w:tcW w:w="608" w:type="pct"/>
            <w:tcBorders>
              <w:top w:val="single" w:sz="4" w:space="0" w:color="auto"/>
              <w:left w:val="single" w:sz="4" w:space="0" w:color="auto"/>
              <w:bottom w:val="single" w:sz="4" w:space="0" w:color="auto"/>
              <w:right w:val="single" w:sz="4" w:space="0" w:color="auto"/>
            </w:tcBorders>
            <w:vAlign w:val="center"/>
            <w:hideMark/>
          </w:tcPr>
          <w:p w14:paraId="5AC030CE" w14:textId="77777777" w:rsidR="000B01E4" w:rsidRPr="000B01E4" w:rsidRDefault="000B01E4" w:rsidP="000B01E4">
            <w:pPr>
              <w:spacing w:line="29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lastRenderedPageBreak/>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A1D2322"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w:t>
            </w:r>
          </w:p>
          <w:p w14:paraId="6AD99016"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377999CC"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4F0E000C" w14:textId="77777777" w:rsidR="000B01E4" w:rsidRPr="000B01E4" w:rsidRDefault="000B01E4" w:rsidP="000B01E4">
            <w:pPr>
              <w:spacing w:line="29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4.当事人积极配合检查调查。</w:t>
            </w:r>
          </w:p>
        </w:tc>
      </w:tr>
      <w:tr w:rsidR="000B01E4" w:rsidRPr="000B01E4" w14:paraId="03282B6F" w14:textId="77777777" w:rsidTr="000B01E4">
        <w:trPr>
          <w:trHeight w:val="4340"/>
          <w:jc w:val="center"/>
        </w:trPr>
        <w:tc>
          <w:tcPr>
            <w:tcW w:w="323" w:type="pct"/>
            <w:tcBorders>
              <w:top w:val="single" w:sz="4" w:space="0" w:color="auto"/>
              <w:left w:val="single" w:sz="4" w:space="0" w:color="auto"/>
              <w:bottom w:val="single" w:sz="4" w:space="0" w:color="auto"/>
              <w:right w:val="single" w:sz="4" w:space="0" w:color="auto"/>
            </w:tcBorders>
            <w:vAlign w:val="center"/>
            <w:hideMark/>
          </w:tcPr>
          <w:p w14:paraId="0786BBFC" w14:textId="77777777" w:rsidR="000B01E4" w:rsidRPr="000B01E4" w:rsidRDefault="000B01E4" w:rsidP="000B01E4">
            <w:pPr>
              <w:spacing w:line="29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12</w:t>
            </w:r>
          </w:p>
        </w:tc>
        <w:tc>
          <w:tcPr>
            <w:tcW w:w="914" w:type="pct"/>
            <w:tcBorders>
              <w:top w:val="single" w:sz="4" w:space="0" w:color="auto"/>
              <w:left w:val="single" w:sz="4" w:space="0" w:color="auto"/>
              <w:bottom w:val="single" w:sz="4" w:space="0" w:color="auto"/>
              <w:right w:val="single" w:sz="4" w:space="0" w:color="auto"/>
            </w:tcBorders>
            <w:vAlign w:val="center"/>
            <w:hideMark/>
          </w:tcPr>
          <w:p w14:paraId="56E655E9" w14:textId="77777777" w:rsidR="000B01E4" w:rsidRPr="000B01E4" w:rsidRDefault="000B01E4" w:rsidP="000B01E4">
            <w:pPr>
              <w:spacing w:line="29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对房地产开发企业未按规定将测绘成果或者需要由其提供的办理房屋权属登记的资料报送房地产行政主管部门的处罚</w:t>
            </w:r>
          </w:p>
        </w:tc>
        <w:tc>
          <w:tcPr>
            <w:tcW w:w="2102" w:type="pct"/>
            <w:tcBorders>
              <w:top w:val="single" w:sz="4" w:space="0" w:color="auto"/>
              <w:left w:val="single" w:sz="4" w:space="0" w:color="auto"/>
              <w:bottom w:val="single" w:sz="4" w:space="0" w:color="auto"/>
              <w:right w:val="single" w:sz="4" w:space="0" w:color="auto"/>
            </w:tcBorders>
            <w:vAlign w:val="center"/>
            <w:hideMark/>
          </w:tcPr>
          <w:p w14:paraId="5D7AC1A8"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《商品房销售管理办法》第四十一条　房地产开发企业未按规定将测绘成果或者需要由其提供的办理房屋权属登记的资料报送房地产行政主管部门的，处以警告，责令限期改正，并可处以2万元以上3万元以下罚款。</w:t>
            </w:r>
          </w:p>
        </w:tc>
        <w:tc>
          <w:tcPr>
            <w:tcW w:w="608" w:type="pct"/>
            <w:tcBorders>
              <w:top w:val="single" w:sz="4" w:space="0" w:color="auto"/>
              <w:left w:val="single" w:sz="4" w:space="0" w:color="auto"/>
              <w:bottom w:val="single" w:sz="4" w:space="0" w:color="auto"/>
              <w:right w:val="single" w:sz="4" w:space="0" w:color="auto"/>
            </w:tcBorders>
            <w:vAlign w:val="center"/>
            <w:hideMark/>
          </w:tcPr>
          <w:p w14:paraId="49642718" w14:textId="77777777" w:rsidR="000B01E4" w:rsidRPr="000B01E4" w:rsidRDefault="000B01E4" w:rsidP="000B01E4">
            <w:pPr>
              <w:spacing w:line="290" w:lineRule="exact"/>
              <w:jc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轻微不罚</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23C8E20"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1.违法行为轻微（资料完备，逾期不超过3个月）；</w:t>
            </w:r>
          </w:p>
          <w:p w14:paraId="08252344"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2.及时改正；</w:t>
            </w:r>
          </w:p>
          <w:p w14:paraId="13C69FAD" w14:textId="77777777" w:rsidR="000B01E4" w:rsidRPr="000B01E4" w:rsidRDefault="000B01E4" w:rsidP="000B01E4">
            <w:pPr>
              <w:widowControl/>
              <w:spacing w:line="290" w:lineRule="exact"/>
              <w:textAlignment w:val="center"/>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3.没有造成危害后果；</w:t>
            </w:r>
          </w:p>
          <w:p w14:paraId="45E87DA0" w14:textId="77777777" w:rsidR="000B01E4" w:rsidRPr="000B01E4" w:rsidRDefault="000B01E4" w:rsidP="000B01E4">
            <w:pPr>
              <w:spacing w:line="290" w:lineRule="exact"/>
              <w:rPr>
                <w:rFonts w:ascii="仿宋_GB2312" w:eastAsia="仿宋_GB2312" w:hAnsi="Calibri" w:cs="黑体" w:hint="eastAsia"/>
                <w:kern w:val="0"/>
                <w:sz w:val="24"/>
                <w:szCs w:val="24"/>
              </w:rPr>
            </w:pPr>
            <w:r w:rsidRPr="000B01E4">
              <w:rPr>
                <w:rFonts w:ascii="仿宋_GB2312" w:eastAsia="仿宋_GB2312" w:hAnsi="Calibri" w:cs="黑体" w:hint="eastAsia"/>
                <w:kern w:val="0"/>
                <w:sz w:val="24"/>
                <w:szCs w:val="24"/>
              </w:rPr>
              <w:t>4.当事人积极配合检查调查。</w:t>
            </w:r>
          </w:p>
        </w:tc>
      </w:tr>
    </w:tbl>
    <w:p w14:paraId="3716FFAA" w14:textId="77777777" w:rsidR="000B01E4" w:rsidRPr="000B01E4" w:rsidRDefault="000B01E4" w:rsidP="000B01E4">
      <w:pPr>
        <w:spacing w:before="100" w:beforeAutospacing="1" w:line="560" w:lineRule="exact"/>
        <w:rPr>
          <w:rFonts w:ascii="仿宋" w:eastAsia="仿宋" w:hAnsi="仿宋" w:cs="Times New Roman"/>
          <w:b/>
          <w:bCs/>
          <w:sz w:val="24"/>
          <w:szCs w:val="24"/>
        </w:rPr>
        <w:sectPr w:rsidR="000B01E4" w:rsidRPr="000B01E4">
          <w:pgSz w:w="12240" w:h="15840"/>
          <w:pgMar w:top="1440" w:right="1800" w:bottom="1440" w:left="1800" w:header="720" w:footer="720" w:gutter="0"/>
          <w:cols w:space="720"/>
        </w:sectPr>
      </w:pPr>
    </w:p>
    <w:p w14:paraId="1A57C39E" w14:textId="77777777" w:rsidR="00BC09F2" w:rsidRPr="000B01E4" w:rsidRDefault="00BC09F2"/>
    <w:sectPr w:rsidR="00BC09F2" w:rsidRPr="000B0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E4"/>
    <w:rsid w:val="000B01E4"/>
    <w:rsid w:val="00BC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F3C1"/>
  <w15:chartTrackingRefBased/>
  <w15:docId w15:val="{D786F933-99F6-4AC7-8E66-A8C6816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2023-12-08T04:21:00Z</dcterms:created>
  <dcterms:modified xsi:type="dcterms:W3CDTF">2023-12-08T04:22:00Z</dcterms:modified>
</cp:coreProperties>
</file>