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15"/>
          <w:szCs w:val="15"/>
        </w:rPr>
      </w:pPr>
      <w:r>
        <w:rPr>
          <w:rFonts w:hint="eastAsia"/>
          <w:b/>
          <w:sz w:val="36"/>
          <w:szCs w:val="36"/>
        </w:rPr>
        <w:t>高阳县卫生健康局行政检查服务指南</w:t>
      </w:r>
    </w:p>
    <w:p>
      <w:pPr>
        <w:ind w:firstLine="472" w:firstLineChars="147"/>
        <w:rPr>
          <w:rFonts w:hint="eastAsia"/>
          <w:b/>
          <w:sz w:val="15"/>
          <w:szCs w:val="15"/>
        </w:rPr>
      </w:pPr>
      <w:r>
        <w:rPr>
          <w:rFonts w:hint="eastAsia"/>
          <w:b/>
          <w:sz w:val="32"/>
          <w:szCs w:val="32"/>
        </w:rPr>
        <w:t>一、执法事项</w:t>
      </w:r>
      <w:r>
        <w:rPr>
          <w:rFonts w:hint="eastAsia"/>
          <w:sz w:val="32"/>
          <w:szCs w:val="32"/>
        </w:rPr>
        <w:t>：卫生健康行政检查</w:t>
      </w:r>
    </w:p>
    <w:p>
      <w:pPr>
        <w:ind w:firstLine="472" w:firstLineChars="147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二、依据：</w:t>
      </w: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eastAsia="zh-CN"/>
        </w:rPr>
        <w:t>中华人民共和国行政处罚法</w:t>
      </w:r>
      <w:r>
        <w:rPr>
          <w:rFonts w:hint="eastAsia"/>
          <w:sz w:val="32"/>
          <w:szCs w:val="32"/>
        </w:rPr>
        <w:t>》《中华人民共和国行政强制》《中华人民共和国行政复议法》《中华人民共和国行政诉讼法》《中华人民共和国传染病防治法》《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中华人民共和国母婴保健法》《中华人民共和国献血法》《医疗机构管理条例》《学校卫生工作条例》《医疗废物管理条例》《生活饮用水管理办法》《消毒管理办法》《公共场所卫生管理条例》等有关法律、法规及规章。 </w:t>
      </w:r>
    </w:p>
    <w:p>
      <w:pPr>
        <w:ind w:firstLine="643" w:firstLineChars="20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三、检查范围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根据卫生健康相关法律法规，依法开展公共场所卫生、饮用水卫生、学校卫生、医疗卫生、职业卫生、放射卫生、传染病防治和中医服务等综合监督行政执法工作。</w:t>
      </w:r>
    </w:p>
    <w:p>
      <w:pPr>
        <w:ind w:firstLine="643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四、承办机构</w:t>
      </w:r>
      <w:r>
        <w:rPr>
          <w:rFonts w:hint="eastAsia"/>
          <w:sz w:val="32"/>
          <w:szCs w:val="32"/>
        </w:rPr>
        <w:t>：高阳县卫生监督所</w:t>
      </w:r>
    </w:p>
    <w:p>
      <w:pPr>
        <w:ind w:firstLine="643" w:firstLineChars="20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五、办理流程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（一）检查准备</w:t>
      </w:r>
    </w:p>
    <w:p>
      <w:pPr>
        <w:ind w:left="319" w:leftChars="152" w:firstLine="320" w:firstLineChars="1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1、数据库查询，确定检查的执法人员和拟检查单位；</w:t>
      </w:r>
    </w:p>
    <w:p>
      <w:pPr>
        <w:ind w:left="319" w:leftChars="152" w:firstLine="320" w:firstLineChars="1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2、制定检查方案；</w:t>
      </w:r>
    </w:p>
    <w:p>
      <w:pPr>
        <w:ind w:left="319" w:leftChars="152" w:firstLine="320" w:firstLineChars="1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3、通知被检查单位（法定代表人）；</w:t>
      </w:r>
    </w:p>
    <w:p>
      <w:pPr>
        <w:ind w:left="319" w:leftChars="152" w:firstLine="320" w:firstLineChars="1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4、准备检查执法文书。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（二）实施检查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1、出示统计执法检查证件（二人以上）；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2、进行现场检查、询问和取证；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3、制作现场检查笔录、询问笔录文书；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4、制作检查基本情况文书；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5、检查人员负荷文书、作出检查说明、签名；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6、被检查单位法定代表人和当事人复核文书、签署意见、签名。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（三）结果处理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撰写检查报告，确定是否存在违法嫌疑。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1、无违法嫌疑。检查文书整理后归档。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2、有违法嫌疑，根据情节严重程度进行处理。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（1）情节轻微，依法责令改正；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（2）情节较轻，执行简易程序，依法当场处罚；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（3）情节较重，执行一般程序，依法立案处理。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执行一般程序案件，按照行政处罚流程进行处理。</w:t>
      </w:r>
    </w:p>
    <w:p>
      <w:pPr>
        <w:ind w:firstLine="482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六、监督方式</w:t>
      </w:r>
      <w:r>
        <w:rPr>
          <w:rFonts w:hint="eastAsia"/>
          <w:sz w:val="32"/>
          <w:szCs w:val="32"/>
        </w:rPr>
        <w:t>：纪检委问卷调查，稽查跟踪稽查。</w:t>
      </w:r>
    </w:p>
    <w:p>
      <w:pPr>
        <w:ind w:firstLine="482" w:firstLineChars="15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七、责任追究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（一）对利用职务上的便利，索取或者收受</w:t>
      </w:r>
      <w:r>
        <w:rPr>
          <w:rFonts w:hint="eastAsia"/>
          <w:sz w:val="32"/>
          <w:szCs w:val="32"/>
          <w:lang w:eastAsia="zh-CN"/>
        </w:rPr>
        <w:t>他人财物</w:t>
      </w:r>
      <w:r>
        <w:rPr>
          <w:rFonts w:hint="eastAsia"/>
          <w:sz w:val="32"/>
          <w:szCs w:val="32"/>
        </w:rPr>
        <w:t>，构成犯罪的，依法追究刑事责任；情节轻微不构成犯罪的，依法给予行政处分。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对违法实行检查措施的，给公民人身或者财产造成损害、给法人或者其他组织造成损失的，应当依法予以赔偿，对直接负责的主管人员和其他直接责任人员依法给予行政处分；情节严重构成犯罪的，依法追究刑事责任。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执法人员玩忽职守，对应当予以制止和处罚的违法行为不予制止、处罚，致使公民、法人或者其他组织的合法权益、公共利益和社会秩序遭受损害的，对直接负责的主管人员和其他直接责任人员依法给予行政处分，对直接负责的主管人员和其他直接责任人员依法给予行政处分；情节严重构成犯罪的，依法追究刑事责任。</w:t>
      </w:r>
    </w:p>
    <w:p>
      <w:pPr>
        <w:ind w:firstLine="482" w:firstLineChars="15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八、办公地点、时间及电话</w:t>
      </w:r>
    </w:p>
    <w:p>
      <w:pPr>
        <w:ind w:firstLine="480" w:firstLineChars="1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（一）地点：高阳县卫生监督所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（二）时间：上午：</w:t>
      </w:r>
      <w:r>
        <w:rPr>
          <w:rFonts w:hint="eastAsia" w:asciiTheme="minorEastAsia" w:hAnsiTheme="minorEastAsia"/>
          <w:sz w:val="32"/>
          <w:szCs w:val="32"/>
        </w:rPr>
        <w:t>8:30</w:t>
      </w:r>
      <w:r>
        <w:rPr>
          <w:rFonts w:ascii="Vladimir Script" w:hAnsi="Vladimir Script"/>
          <w:sz w:val="32"/>
          <w:szCs w:val="32"/>
        </w:rPr>
        <w:t>~</w:t>
      </w:r>
      <w:r>
        <w:rPr>
          <w:rFonts w:hint="eastAsia" w:asciiTheme="minorEastAsia" w:hAnsiTheme="minorEastAsia"/>
          <w:sz w:val="32"/>
          <w:szCs w:val="32"/>
        </w:rPr>
        <w:t>12:00  下午：13:30</w:t>
      </w:r>
      <w:r>
        <w:rPr>
          <w:rFonts w:ascii="Vladimir Script" w:hAnsi="Vladimir Script"/>
          <w:sz w:val="32"/>
          <w:szCs w:val="32"/>
        </w:rPr>
        <w:t>~</w:t>
      </w:r>
      <w:r>
        <w:rPr>
          <w:rFonts w:hint="eastAsia" w:asciiTheme="minorEastAsia" w:hAnsiTheme="minorEastAsia"/>
          <w:sz w:val="32"/>
          <w:szCs w:val="32"/>
        </w:rPr>
        <w:t>17:30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6月1日至9月30日，下午办公时间：14:00</w:t>
      </w:r>
      <w:r>
        <w:rPr>
          <w:rFonts w:ascii="Vladimir Script" w:hAnsi="Vladimir Script"/>
          <w:sz w:val="32"/>
          <w:szCs w:val="32"/>
        </w:rPr>
        <w:t>~</w:t>
      </w:r>
      <w:r>
        <w:rPr>
          <w:rFonts w:hint="eastAsia" w:asciiTheme="minorEastAsia" w:hAnsiTheme="minorEastAsia"/>
          <w:sz w:val="32"/>
          <w:szCs w:val="32"/>
        </w:rPr>
        <w:t>17:30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（三）电话：</w:t>
      </w:r>
      <w:r>
        <w:rPr>
          <w:rFonts w:hint="eastAsia" w:asciiTheme="minorEastAsia" w:hAnsiTheme="minorEastAsia"/>
          <w:sz w:val="32"/>
          <w:szCs w:val="32"/>
        </w:rPr>
        <w:t>0312-6669921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ladimir Script">
    <w:altName w:val="Mongolian Baiti"/>
    <w:panose1 w:val="03050402040407070305"/>
    <w:charset w:val="00"/>
    <w:family w:val="script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lNDUzMTI0MmE3MzQ2ZmFmOGU2NzM1NTRhODFkZGEifQ=="/>
  </w:docVars>
  <w:rsids>
    <w:rsidRoot w:val="00AA4628"/>
    <w:rsid w:val="000501E2"/>
    <w:rsid w:val="001F0FCF"/>
    <w:rsid w:val="002940EB"/>
    <w:rsid w:val="003F7803"/>
    <w:rsid w:val="00435C12"/>
    <w:rsid w:val="00462A86"/>
    <w:rsid w:val="00697B79"/>
    <w:rsid w:val="006A23EC"/>
    <w:rsid w:val="00AA4628"/>
    <w:rsid w:val="00CB023E"/>
    <w:rsid w:val="00E076AF"/>
    <w:rsid w:val="00EE0112"/>
    <w:rsid w:val="0BFC1F3D"/>
    <w:rsid w:val="178C1331"/>
    <w:rsid w:val="26672A9B"/>
    <w:rsid w:val="501862DE"/>
    <w:rsid w:val="69F82B7F"/>
    <w:rsid w:val="7859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1033</Words>
  <Characters>1074</Characters>
  <Lines>7</Lines>
  <Paragraphs>2</Paragraphs>
  <TotalTime>198</TotalTime>
  <ScaleCrop>false</ScaleCrop>
  <LinksUpToDate>false</LinksUpToDate>
  <CharactersWithSpaces>1078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2022-10-17T05:45:00Z</dcterms:created>
  <dc:creator>Windows User</dc:creator>
  <cp:lastModifiedBy>Administratorgy0312</cp:lastModifiedBy>
  <dcterms:modified xsi:type="dcterms:W3CDTF">2025-01-28T02:00:44Z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5E44ABFF96984826B16D50B4D8CE3D44</vt:lpwstr>
  </property>
</Properties>
</file>