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仿宋_GB2312"/>
          <w:color w:val="FF0000"/>
          <w:spacing w:val="-20"/>
          <w:w w:val="50"/>
          <w:szCs w:val="32"/>
        </w:rPr>
      </w:pPr>
      <w:r>
        <w:rPr>
          <w:rFonts w:hint="eastAsia" w:ascii="方正小标宋_GBK" w:eastAsia="方正小标宋_GBK"/>
          <w:color w:val="FF0000"/>
          <w:w w:val="45"/>
          <w:sz w:val="84"/>
          <w:szCs w:val="84"/>
        </w:rPr>
        <w:t xml:space="preserve"> </w:t>
      </w:r>
    </w:p>
    <w:p>
      <w:pPr>
        <w:adjustRightInd w:val="0"/>
        <w:snapToGrid w:val="0"/>
        <w:jc w:val="center"/>
        <w:rPr>
          <w:rFonts w:ascii="仿宋_GB2312"/>
          <w:color w:val="FF0000"/>
          <w:spacing w:val="-20"/>
          <w:w w:val="50"/>
          <w:szCs w:val="32"/>
        </w:rPr>
      </w:pPr>
    </w:p>
    <w:p>
      <w:pPr>
        <w:jc w:val="center"/>
        <w:rPr>
          <w:rFonts w:hint="eastAsia" w:ascii="仿宋_GB2312" w:hAnsi="仿宋"/>
          <w:szCs w:val="32"/>
        </w:rPr>
      </w:pPr>
    </w:p>
    <w:p>
      <w:pPr>
        <w:jc w:val="center"/>
        <w:rPr>
          <w:rFonts w:hint="eastAsia" w:ascii="仿宋_GB2312" w:hAnsi="仿宋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稽查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高阳县财政局</w:t>
      </w:r>
    </w:p>
    <w:p>
      <w:pPr>
        <w:adjustRightInd w:val="0"/>
        <w:snapToGrid w:val="0"/>
        <w:spacing w:line="52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TITLE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双随机、一公开”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抽查工作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方案》的通知</w:t>
      </w:r>
      <w:bookmarkEnd w:id="0"/>
    </w:p>
    <w:p>
      <w:pPr>
        <w:adjustRightInd w:val="0"/>
        <w:snapToGrid w:val="0"/>
        <w:jc w:val="center"/>
        <w:rPr>
          <w:rFonts w:ascii="仿宋_GB2312" w:hAnsi="仿宋"/>
          <w:w w:val="7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bookmarkStart w:id="1" w:name="ZHUSONG"/>
      <w:r>
        <w:rPr>
          <w:rFonts w:hint="eastAsia" w:ascii="仿宋_GB2312" w:hAnsi="仿宋_GB2312" w:cs="仿宋_GB2312"/>
          <w:snapToGrid w:val="0"/>
          <w:color w:val="000000"/>
          <w:sz w:val="32"/>
          <w:szCs w:val="32"/>
          <w:lang w:eastAsia="zh-CN"/>
        </w:rPr>
        <w:t>县直各部门、各乡</w:t>
      </w:r>
      <w:r>
        <w:rPr>
          <w:rFonts w:hint="eastAsia" w:ascii="仿宋_GB2312" w:hAnsi="仿宋_GB2312" w:cs="仿宋_GB2312"/>
          <w:snapToGrid w:val="0"/>
          <w:color w:val="000000"/>
          <w:sz w:val="32"/>
          <w:szCs w:val="32"/>
          <w:lang w:val="en-US" w:eastAsia="zh-CN"/>
        </w:rPr>
        <w:t>(镇)政府、锦华街道办事处、局内有关股室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现将《高阳县财政局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年“双随机、一公开”</w:t>
      </w:r>
      <w:r>
        <w:rPr>
          <w:rFonts w:hint="eastAsia" w:ascii="仿宋_GB2312" w:hAnsi="仿宋_GB2312" w:cs="仿宋_GB2312"/>
          <w:snapToGrid w:val="0"/>
          <w:color w:val="000000"/>
          <w:sz w:val="32"/>
          <w:szCs w:val="32"/>
          <w:lang w:eastAsia="zh-CN"/>
        </w:rPr>
        <w:t>抽查工作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方案》印发给你们，请结合工作实际，认真组织实施，抓好工作落实。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                                     </w:t>
      </w:r>
    </w:p>
    <w:p>
      <w:pPr>
        <w:spacing w:line="480" w:lineRule="exact"/>
        <w:ind w:firstLine="5688" w:firstLineChars="18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高阳县财政局</w:t>
      </w:r>
    </w:p>
    <w:p>
      <w:pPr>
        <w:spacing w:line="4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6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kern w:val="60"/>
          <w:sz w:val="44"/>
          <w:szCs w:val="44"/>
        </w:rPr>
        <w:t>高阳县财政局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72" w:firstLineChars="200"/>
        <w:jc w:val="center"/>
        <w:textAlignment w:val="auto"/>
        <w:rPr>
          <w:rFonts w:ascii="方正小标宋_GBK" w:eastAsia="方正小标宋_GBK"/>
          <w:snapToGrid w:val="0"/>
          <w:color w:val="000000"/>
          <w:kern w:val="6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6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6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60"/>
          <w:sz w:val="44"/>
          <w:szCs w:val="44"/>
        </w:rPr>
        <w:t>年“双随机、一公开”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60"/>
          <w:sz w:val="44"/>
          <w:szCs w:val="44"/>
          <w:lang w:eastAsia="zh-CN"/>
        </w:rPr>
        <w:t>抽查工作</w:t>
      </w:r>
      <w:r>
        <w:rPr>
          <w:rFonts w:hint="eastAsia" w:ascii="方正小标宋简体" w:hAnsi="方正小标宋简体" w:eastAsia="方正小标宋简体" w:cs="方正小标宋简体"/>
          <w:color w:val="000000"/>
          <w:kern w:val="60"/>
          <w:sz w:val="44"/>
          <w:szCs w:val="44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为认真贯彻落实国务院、省、市政府关于“双随机、一公开”抽查工作的决策部署，</w:t>
      </w:r>
      <w:r>
        <w:rPr>
          <w:rFonts w:hint="eastAsia" w:ascii="仿宋_GB2312" w:hAnsi="仿宋_GB2312" w:cs="仿宋_GB2312"/>
          <w:color w:val="000000"/>
          <w:kern w:val="60"/>
          <w:sz w:val="32"/>
          <w:szCs w:val="32"/>
          <w:lang w:eastAsia="zh-CN"/>
        </w:rPr>
        <w:t>助力“放管服”改革和营商环境优化，进一步优化、创新“双随机、一公开”监管，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深入推进部门内部联合“双随机、一公开”监管工作，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根据上级财政部门关于“双随机、一公开”监管工作的部署要求，确保202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年底前实现部门内部联合“双随机、一公开”监管全覆盖、常态化，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参照河北省财政厅制订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的抽查事项清单、抽查计划，结合我县实际，制定本方案。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  <w:lang w:eastAsia="zh-CN"/>
        </w:rPr>
        <w:t>制定</w:t>
      </w:r>
      <w:r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</w:rPr>
        <w:t>工</w:t>
      </w:r>
      <w:r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  <w:lang w:eastAsia="zh-CN"/>
        </w:rPr>
        <w:t>作</w:t>
      </w:r>
      <w:r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</w:rPr>
        <w:t>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60"/>
          <w:sz w:val="32"/>
          <w:szCs w:val="32"/>
          <w:lang w:eastAsia="zh-CN"/>
        </w:rPr>
        <w:t>按照省财政厅和市财政要求选定重点领域抽取，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60"/>
          <w:sz w:val="32"/>
          <w:szCs w:val="32"/>
        </w:rPr>
        <w:t>合理确定抽查次数和比例。确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保年度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随机抽查事项占比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不低于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%，抽查检查结果100%公示，抽查检查发现问题后续监管到位。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二、确定抽查范围和时间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根据《高阳县财政局随机抽查事项清单》规定的检查事项，确定2022年2月28日前登记设立、已成立状态的行政事业单位作为抽查对象。抽查工作定于6月13日至9月30日完成。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三、联合抽查股室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根据工作要求确定稽查办联合会计股、综合股共同开展内部联合随机抽查工作。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（一）加强组织领导。</w:t>
      </w:r>
      <w:r>
        <w:rPr>
          <w:rFonts w:hint="eastAsia"/>
          <w:lang w:val="en-US" w:eastAsia="zh-CN"/>
        </w:rPr>
        <w:t>“双随机、一公开”监管是党中央、国务院重点关注的改革举措，是政府深化改革的重要内容，是简政放权、放管结合、优化服务的重要抓手。要及时调整领导小组及成员，明确分工。局内相关业务股室，务必高度重视，加强对本股室、及财政系统“双随机、一公开”监管工作的业务指导，统筹协调，建立健全相应工作机制，并制订好工作计划，细化目标任务和推进措施，确保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6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60"/>
          <w:sz w:val="32"/>
          <w:szCs w:val="32"/>
        </w:rPr>
        <w:t>搞好协调配合。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具有市场监管职能的股室，要充分发挥好牵头作用，加强对“双随机、一公开”监管工作的指导、协调和调度。要搞好联络沟通，加强配合，形成合力，推进工作落实。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（三）遵守防疫规定。</w:t>
      </w:r>
      <w:r>
        <w:rPr>
          <w:rFonts w:hint="eastAsia"/>
          <w:b w:val="0"/>
          <w:bCs w:val="0"/>
          <w:lang w:val="en-US" w:eastAsia="zh-CN"/>
        </w:rPr>
        <w:t>抽查人员严格遵守各单位防疫规定，做好个人防护措施。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6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60"/>
          <w:sz w:val="32"/>
          <w:szCs w:val="32"/>
        </w:rPr>
        <w:t>严明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60"/>
          <w:sz w:val="32"/>
          <w:szCs w:val="32"/>
          <w:lang w:eastAsia="zh-CN"/>
        </w:rPr>
        <w:t>工作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60"/>
          <w:sz w:val="32"/>
          <w:szCs w:val="32"/>
        </w:rPr>
        <w:t>纪律。</w:t>
      </w:r>
      <w:r>
        <w:rPr>
          <w:rFonts w:hint="eastAsia" w:ascii="仿宋_GB2312" w:hAnsi="仿宋_GB2312" w:cs="仿宋_GB2312"/>
          <w:b w:val="0"/>
          <w:bCs w:val="0"/>
          <w:color w:val="000000"/>
          <w:kern w:val="60"/>
          <w:sz w:val="32"/>
          <w:szCs w:val="32"/>
          <w:lang w:eastAsia="zh-CN"/>
        </w:rPr>
        <w:t>抽查人员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60"/>
          <w:sz w:val="32"/>
          <w:szCs w:val="32"/>
        </w:rPr>
        <w:t>要严格</w:t>
      </w:r>
      <w:r>
        <w:rPr>
          <w:rFonts w:hint="eastAsia" w:ascii="仿宋_GB2312" w:hAnsi="仿宋_GB2312" w:cs="仿宋_GB2312"/>
          <w:b w:val="0"/>
          <w:bCs w:val="0"/>
          <w:color w:val="000000"/>
          <w:kern w:val="60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60"/>
          <w:sz w:val="32"/>
          <w:szCs w:val="32"/>
        </w:rPr>
        <w:t>《财政部门监督办法》《财政检查工作办法》以及内部控制制度和操作规程的有关要求，依法依规依程序开展</w:t>
      </w:r>
      <w:r>
        <w:rPr>
          <w:rFonts w:hint="eastAsia" w:ascii="仿宋_GB2312" w:hAnsi="仿宋_GB2312" w:cs="仿宋_GB2312"/>
          <w:b w:val="0"/>
          <w:bCs w:val="0"/>
          <w:color w:val="000000"/>
          <w:kern w:val="60"/>
          <w:sz w:val="32"/>
          <w:szCs w:val="32"/>
          <w:lang w:val="en-US" w:eastAsia="zh-CN"/>
        </w:rPr>
        <w:t>抽查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60"/>
          <w:sz w:val="32"/>
          <w:szCs w:val="32"/>
        </w:rPr>
        <w:t>。全体</w:t>
      </w:r>
      <w:r>
        <w:rPr>
          <w:rFonts w:hint="eastAsia" w:ascii="仿宋_GB2312" w:hAnsi="仿宋_GB2312" w:cs="仿宋_GB2312"/>
          <w:b w:val="0"/>
          <w:bCs w:val="0"/>
          <w:color w:val="000000"/>
          <w:kern w:val="60"/>
          <w:sz w:val="32"/>
          <w:szCs w:val="32"/>
          <w:lang w:eastAsia="zh-CN"/>
        </w:rPr>
        <w:t>抽查人员要严格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60"/>
          <w:sz w:val="32"/>
          <w:szCs w:val="32"/>
        </w:rPr>
        <w:t>履职尽责，严格遵守各项检查纪律，自觉维护财政监督队伍良好形象。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仿宋_GB2312"/>
          <w:color w:val="000000"/>
          <w:kern w:val="6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仿宋_GB2312"/>
          <w:color w:val="000000"/>
          <w:kern w:val="6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仿宋_GB2312" w:eastAsia="仿宋_GB2312"/>
          <w:color w:val="000000"/>
          <w:kern w:val="60"/>
          <w:szCs w:val="32"/>
          <w:lang w:eastAsia="zh-CN"/>
        </w:rPr>
      </w:pPr>
      <w:r>
        <w:rPr>
          <w:rFonts w:hint="eastAsia" w:ascii="仿宋_GB2312"/>
          <w:color w:val="000000"/>
          <w:kern w:val="60"/>
          <w:szCs w:val="32"/>
        </w:rPr>
        <w:t>联系人：</w:t>
      </w:r>
      <w:r>
        <w:rPr>
          <w:rFonts w:hint="eastAsia" w:ascii="仿宋_GB2312"/>
          <w:color w:val="000000"/>
          <w:kern w:val="60"/>
          <w:szCs w:val="32"/>
          <w:lang w:eastAsia="zh-CN"/>
        </w:rPr>
        <w:t>熊烨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default" w:ascii="仿宋_GB2312" w:eastAsia="仿宋_GB2312"/>
          <w:color w:val="000000"/>
          <w:kern w:val="60"/>
          <w:szCs w:val="32"/>
          <w:lang w:val="en-US" w:eastAsia="zh-CN"/>
        </w:rPr>
      </w:pPr>
      <w:r>
        <w:rPr>
          <w:rFonts w:hint="eastAsia" w:ascii="仿宋_GB2312"/>
          <w:color w:val="000000"/>
          <w:kern w:val="60"/>
          <w:szCs w:val="32"/>
        </w:rPr>
        <w:t>联系电话：</w:t>
      </w:r>
      <w:r>
        <w:rPr>
          <w:rFonts w:hint="eastAsia" w:ascii="仿宋_GB2312"/>
          <w:color w:val="000000"/>
          <w:kern w:val="60"/>
          <w:szCs w:val="32"/>
          <w:lang w:val="en-US" w:eastAsia="zh-CN"/>
        </w:rPr>
        <w:t>6699760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仿宋_GB2312"/>
          <w:color w:val="000000"/>
          <w:kern w:val="60"/>
          <w:szCs w:val="32"/>
        </w:rPr>
      </w:pPr>
      <w:r>
        <w:rPr>
          <w:rFonts w:hint="eastAsia" w:ascii="仿宋_GB2312"/>
          <w:color w:val="000000"/>
          <w:kern w:val="60"/>
          <w:szCs w:val="32"/>
        </w:rPr>
        <w:t>电子邮箱：</w:t>
      </w:r>
      <w:r>
        <w:rPr>
          <w:rFonts w:hint="eastAsia" w:ascii="仿宋_GB2312"/>
          <w:color w:val="auto"/>
          <w:kern w:val="60"/>
          <w:szCs w:val="32"/>
        </w:rPr>
        <w:fldChar w:fldCharType="begin"/>
      </w:r>
      <w:r>
        <w:rPr>
          <w:rFonts w:hint="eastAsia" w:ascii="仿宋_GB2312"/>
          <w:color w:val="auto"/>
          <w:kern w:val="60"/>
          <w:szCs w:val="32"/>
        </w:rPr>
        <w:instrText xml:space="preserve"> HYPERLINK "mailto:bdzxzj@163.com" </w:instrText>
      </w:r>
      <w:r>
        <w:rPr>
          <w:rFonts w:hint="eastAsia" w:ascii="仿宋_GB2312"/>
          <w:color w:val="auto"/>
          <w:kern w:val="60"/>
          <w:szCs w:val="32"/>
        </w:rPr>
        <w:fldChar w:fldCharType="separate"/>
      </w:r>
      <w:r>
        <w:rPr>
          <w:rFonts w:hint="eastAsia" w:ascii="仿宋_GB2312"/>
          <w:color w:val="auto"/>
          <w:kern w:val="60"/>
          <w:szCs w:val="32"/>
          <w:lang w:val="en-US" w:eastAsia="zh-CN"/>
        </w:rPr>
        <w:t>gyczjcb</w:t>
      </w:r>
      <w:r>
        <w:rPr>
          <w:rStyle w:val="6"/>
          <w:rFonts w:hint="eastAsia" w:ascii="仿宋_GB2312"/>
          <w:color w:val="auto"/>
          <w:kern w:val="60"/>
          <w:szCs w:val="32"/>
        </w:rPr>
        <w:t>@163.com</w:t>
      </w:r>
      <w:r>
        <w:rPr>
          <w:rFonts w:hint="eastAsia" w:ascii="仿宋_GB2312"/>
          <w:color w:val="auto"/>
          <w:kern w:val="60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eastAsia" w:ascii="仿宋_GB2312"/>
          <w:color w:val="000000"/>
          <w:kern w:val="6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</w:pPr>
    </w:p>
    <w:sectPr>
      <w:footerReference r:id="rId5" w:type="first"/>
      <w:footerReference r:id="rId3" w:type="default"/>
      <w:footerReference r:id="rId4" w:type="even"/>
      <w:pgSz w:w="11906" w:h="16838"/>
      <w:pgMar w:top="1984" w:right="1417" w:bottom="1587" w:left="1417" w:header="851" w:footer="992" w:gutter="0"/>
      <w:pgNumType w:fmt="numberInDash" w:start="1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jBjNTVmYmI0OGExM2U5NjM1NTVmMmYxZWEyNDkifQ=="/>
  </w:docVars>
  <w:rsids>
    <w:rsidRoot w:val="383812C5"/>
    <w:rsid w:val="261519E6"/>
    <w:rsid w:val="34EB5FEB"/>
    <w:rsid w:val="383812C5"/>
    <w:rsid w:val="3A6C5C85"/>
    <w:rsid w:val="3F1C0A9D"/>
    <w:rsid w:val="49B05850"/>
    <w:rsid w:val="4D624FC1"/>
    <w:rsid w:val="67686611"/>
    <w:rsid w:val="71DB115E"/>
    <w:rsid w:val="724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1057</Characters>
  <Lines>0</Lines>
  <Paragraphs>0</Paragraphs>
  <TotalTime>22</TotalTime>
  <ScaleCrop>false</ScaleCrop>
  <LinksUpToDate>false</LinksUpToDate>
  <CharactersWithSpaces>1126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2022-06-08T07:00:00Z</dcterms:created>
  <dc:creator>看世界</dc:creator>
  <cp:lastModifiedBy>Administratorgy0312</cp:lastModifiedBy>
  <dcterms:modified xsi:type="dcterms:W3CDTF">2024-01-10T07:34:38Z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C0656A021413423B92EA6DF8E7255A24</vt:lpwstr>
  </property>
</Properties>
</file>