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6D9BD">
      <w:pPr>
        <w:jc w:val="distribute"/>
        <w:rPr>
          <w:rFonts w:ascii="方正小标宋简体" w:hAnsi="方正小标宋简体" w:eastAsia="方正小标宋简体" w:cs="方正小标宋简体"/>
          <w:color w:val="FF0000"/>
          <w:w w:val="32"/>
          <w:sz w:val="160"/>
          <w:szCs w:val="160"/>
        </w:rPr>
      </w:pPr>
      <w:r>
        <w:rPr>
          <w:rFonts w:hint="eastAsia" w:ascii="方正小标宋简体" w:hAnsi="方正小标宋简体" w:eastAsia="方正小标宋简体" w:cs="方正小标宋简体"/>
          <w:color w:val="FF0000"/>
          <w:spacing w:val="-23"/>
          <w:w w:val="42"/>
          <w:sz w:val="160"/>
          <w:szCs w:val="160"/>
        </w:rPr>
        <w:t>高阳县人力资源和社会保障局</w:t>
      </w:r>
    </w:p>
    <w:p w14:paraId="1A9C4E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高人社字</w:t>
      </w:r>
      <w:r>
        <w:rPr>
          <w:rFonts w:hint="eastAsia" w:ascii="仿宋_GB2312" w:hAnsi="仿宋_GB2312" w:eastAsia="仿宋_GB2312" w:cs="仿宋_GB2312"/>
          <w:color w:val="auto"/>
          <w:sz w:val="32"/>
          <w:szCs w:val="32"/>
          <w:lang w:val="en-US" w:eastAsia="zh-CN"/>
        </w:rPr>
        <w:t>〔2026〕2号</w:t>
      </w:r>
    </w:p>
    <w:p w14:paraId="1EBA0F62">
      <w:pPr>
        <w:spacing w:line="400" w:lineRule="exact"/>
        <w:jc w:val="left"/>
        <w:rPr>
          <w:rFonts w:hint="eastAsia" w:ascii="仿宋_GB2312" w:hAnsi="仿宋_GB2312" w:eastAsia="仿宋_GB2312" w:cs="仿宋_GB2312"/>
          <w:sz w:val="32"/>
          <w:szCs w:val="32"/>
        </w:rPr>
      </w:pPr>
    </w:p>
    <w:p w14:paraId="67882C5E">
      <w:pPr>
        <w:spacing w:line="400" w:lineRule="exact"/>
        <w:jc w:val="left"/>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-60960</wp:posOffset>
                </wp:positionV>
                <wp:extent cx="561594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1594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4.8pt;height:0.05pt;width:442.2pt;mso-position-horizontal:center;mso-position-horizontal-relative:margin;z-index:251660288;mso-width-relative:page;mso-height-relative:page;" filled="f" stroked="t" coordsize="21600,21600" o:gfxdata="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UkC6/VAAAABgEAAA8AAAAAAAAAAQAgAAAAIgAAAGRycy9kb3ducmV2LnhtbFBL&#10;AQIUABQAAAAIAIdO4kCvlF4d+QEAAOkDAAAOAAAAAAAAAAEAIAAAACQBAABkcnMvZTJvRG9jLnht&#10;bFBLBQYAAAAABgAGAFkBAACPBQAAAAA=&#10;">
                <v:fill on="f" focussize="0,0"/>
                <v:stroke weight="2pt" color="#FF0000" joinstyle="round"/>
                <v:imagedata o:title=""/>
                <o:lock v:ext="edit" aspectratio="f"/>
              </v:line>
            </w:pict>
          </mc:Fallback>
        </mc:AlternateContent>
      </w:r>
    </w:p>
    <w:p w14:paraId="76A2A0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44"/>
          <w:szCs w:val="44"/>
        </w:rPr>
      </w:pPr>
    </w:p>
    <w:p w14:paraId="61EAE0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高阳县人力资源和社会保障局</w:t>
      </w:r>
    </w:p>
    <w:p w14:paraId="2D0359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年“双随机、一公开”监管工作培训方案》的通知</w:t>
      </w:r>
    </w:p>
    <w:p w14:paraId="7C13D762">
      <w:pPr>
        <w:spacing w:line="600" w:lineRule="exact"/>
        <w:rPr>
          <w:rFonts w:ascii="仿宋_GB2312" w:hAnsi="仿宋_GB2312" w:eastAsia="仿宋_GB2312" w:cs="仿宋_GB2312"/>
          <w:sz w:val="32"/>
          <w:szCs w:val="32"/>
        </w:rPr>
      </w:pPr>
    </w:p>
    <w:p w14:paraId="59A55429">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局各股室、中队：</w:t>
      </w:r>
    </w:p>
    <w:p w14:paraId="2720B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为贯彻落实省政府、市政府关于深化“放管服”改革优化营商环境</w:t>
      </w:r>
      <w:r>
        <w:rPr>
          <w:rFonts w:hint="eastAsia" w:ascii="仿宋_GB2312" w:hAnsi="仿宋_GB2312" w:eastAsia="仿宋_GB2312" w:cs="仿宋_GB2312"/>
          <w:color w:val="000000" w:themeColor="text1"/>
          <w:sz w:val="32"/>
          <w:szCs w:val="32"/>
          <w:lang w:eastAsia="zh-CN"/>
          <w14:textFill>
            <w14:solidFill>
              <w14:schemeClr w14:val="tx1"/>
            </w14:solidFill>
          </w14:textFill>
        </w:rPr>
        <w:t>的部署</w:t>
      </w:r>
      <w:r>
        <w:rPr>
          <w:rFonts w:hint="eastAsia" w:ascii="仿宋_GB2312" w:hAnsi="仿宋_GB2312" w:eastAsia="仿宋_GB2312" w:cs="仿宋_GB2312"/>
          <w:color w:val="000000" w:themeColor="text1"/>
          <w:sz w:val="32"/>
          <w:szCs w:val="32"/>
          <w14:textFill>
            <w14:solidFill>
              <w14:schemeClr w14:val="tx1"/>
            </w14:solidFill>
          </w14:textFill>
        </w:rPr>
        <w:t>要求，不断深入推进我县“双随机、一公开”监管工作走深走实，按照我局《2026年“双随机、一公开”监管工作实施方案》及高阳县“双随机、一公开”监管工作领导小组办公室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的工作</w:t>
      </w:r>
      <w:r>
        <w:rPr>
          <w:rFonts w:hint="eastAsia" w:ascii="仿宋_GB2312" w:hAnsi="仿宋_GB2312" w:eastAsia="仿宋_GB2312" w:cs="仿宋_GB2312"/>
          <w:color w:val="000000" w:themeColor="text1"/>
          <w:sz w:val="32"/>
          <w:szCs w:val="32"/>
          <w14:textFill>
            <w14:solidFill>
              <w14:schemeClr w14:val="tx1"/>
            </w14:solidFill>
          </w14:textFill>
        </w:rPr>
        <w:t>部署要求，为更</w:t>
      </w:r>
      <w:r>
        <w:rPr>
          <w:rFonts w:hint="eastAsia" w:ascii="仿宋_GB2312" w:hAnsi="仿宋_GB2312" w:eastAsia="仿宋_GB2312" w:cs="仿宋_GB2312"/>
          <w:color w:val="000000" w:themeColor="text1"/>
          <w:sz w:val="32"/>
          <w:szCs w:val="32"/>
          <w:lang w:eastAsia="zh-CN"/>
          <w14:textFill>
            <w14:solidFill>
              <w14:schemeClr w14:val="tx1"/>
            </w14:solidFill>
          </w14:textFill>
        </w:rPr>
        <w:t>好地推进</w:t>
      </w:r>
      <w:r>
        <w:rPr>
          <w:rFonts w:hint="eastAsia" w:ascii="仿宋_GB2312" w:hAnsi="仿宋_GB2312" w:eastAsia="仿宋_GB2312" w:cs="仿宋_GB2312"/>
          <w:color w:val="000000" w:themeColor="text1"/>
          <w:sz w:val="32"/>
          <w:szCs w:val="32"/>
          <w14:textFill>
            <w14:solidFill>
              <w14:schemeClr w14:val="tx1"/>
            </w14:solidFill>
          </w14:textFill>
        </w:rPr>
        <w:t>各项监管工作有序开展，我局制定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了高阳县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14:textFill>
            <w14:solidFill>
              <w14:schemeClr w14:val="tx1"/>
            </w14:solidFill>
          </w14:textFill>
        </w:rPr>
        <w:t>《2026年“双随机、一公开”监管工作培训方案》，现印发给你们，请各股室、中队严格遵照执行，切实抓好工作落实。</w:t>
      </w:r>
    </w:p>
    <w:p w14:paraId="22A1E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D42F61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高阳县人力资源和社会保障局</w:t>
      </w:r>
    </w:p>
    <w:p w14:paraId="41407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14:paraId="3F6C03D9">
      <w:pPr>
        <w:jc w:val="center"/>
        <w:rPr>
          <w:rFonts w:ascii="方正大标宋简体" w:eastAsia="方正大标宋简体"/>
          <w:color w:val="000000" w:themeColor="text1"/>
          <w:sz w:val="36"/>
          <w:szCs w:val="36"/>
          <w14:textFill>
            <w14:solidFill>
              <w14:schemeClr w14:val="tx1"/>
            </w14:solidFill>
          </w14:textFill>
        </w:rPr>
      </w:pPr>
    </w:p>
    <w:p w14:paraId="7B2622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高阳县人力资源和社会保障局</w:t>
      </w:r>
    </w:p>
    <w:p w14:paraId="5E76B3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年“双随机、一公开”监管工作</w:t>
      </w:r>
    </w:p>
    <w:p w14:paraId="19326D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培训计划</w:t>
      </w:r>
    </w:p>
    <w:p w14:paraId="78149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 xml:space="preserve"> </w:t>
      </w:r>
    </w:p>
    <w:p w14:paraId="378D4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为贯彻落实高阳县人力资源和社会保障局《202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年“双随机、一公开”监管工作实施方案》及上级开展“双随机、一公开”监管工作的部署要求，确保</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完成2026年双随机抽查计划的目标</w:t>
      </w:r>
      <w:r>
        <w:rPr>
          <w:rFonts w:hint="eastAsia" w:ascii="仿宋_GB2312" w:hAnsi="仿宋_GB2312" w:eastAsia="仿宋_GB2312" w:cs="仿宋_GB2312"/>
          <w:color w:val="000000" w:themeColor="text1"/>
          <w:sz w:val="32"/>
          <w:szCs w:val="32"/>
          <w14:textFill>
            <w14:solidFill>
              <w14:schemeClr w14:val="tx1"/>
            </w14:solidFill>
          </w14:textFill>
        </w:rPr>
        <w:t>，现制定本培训计划。</w:t>
      </w:r>
    </w:p>
    <w:p w14:paraId="527EB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一、总体要求</w:t>
      </w:r>
    </w:p>
    <w:p w14:paraId="72A9F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认真贯彻落实省政府、市政府关于深化“放管服”改革优化营商环境</w:t>
      </w:r>
      <w:r>
        <w:rPr>
          <w:rFonts w:hint="eastAsia" w:ascii="仿宋_GB2312" w:hAnsi="仿宋_GB2312" w:eastAsia="仿宋_GB2312" w:cs="仿宋_GB2312"/>
          <w:color w:val="000000" w:themeColor="text1"/>
          <w:sz w:val="32"/>
          <w:szCs w:val="32"/>
          <w:lang w:eastAsia="zh-CN"/>
          <w14:textFill>
            <w14:solidFill>
              <w14:schemeClr w14:val="tx1"/>
            </w14:solidFill>
          </w14:textFill>
        </w:rPr>
        <w:t>的部署</w:t>
      </w:r>
      <w:r>
        <w:rPr>
          <w:rFonts w:hint="eastAsia" w:ascii="仿宋_GB2312" w:hAnsi="仿宋_GB2312" w:eastAsia="仿宋_GB2312" w:cs="仿宋_GB2312"/>
          <w:color w:val="000000" w:themeColor="text1"/>
          <w:sz w:val="32"/>
          <w:szCs w:val="32"/>
          <w14:textFill>
            <w14:solidFill>
              <w14:schemeClr w14:val="tx1"/>
            </w14:solidFill>
          </w14:textFill>
        </w:rPr>
        <w:t>要求，在市场监管领域全面推行“双随机、一公开”监管工作，不断深入推进我县“双随机、一公开”监管工作，提升全县“双随机、一公开”监管工作人员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的业务</w:t>
      </w:r>
      <w:r>
        <w:rPr>
          <w:rFonts w:hint="eastAsia" w:ascii="仿宋_GB2312" w:hAnsi="仿宋_GB2312" w:eastAsia="仿宋_GB2312" w:cs="仿宋_GB2312"/>
          <w:color w:val="000000" w:themeColor="text1"/>
          <w:sz w:val="32"/>
          <w:szCs w:val="32"/>
          <w14:textFill>
            <w14:solidFill>
              <w14:schemeClr w14:val="tx1"/>
            </w14:solidFill>
          </w14:textFill>
        </w:rPr>
        <w:t>能力和监管水平，推进部门内部联合和部门联合“双随机、一公开”监管，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依据</w:t>
      </w:r>
      <w:r>
        <w:rPr>
          <w:rFonts w:hint="eastAsia" w:ascii="仿宋_GB2312" w:hAnsi="仿宋_GB2312" w:eastAsia="仿宋_GB2312" w:cs="仿宋_GB2312"/>
          <w:color w:val="000000" w:themeColor="text1"/>
          <w:sz w:val="32"/>
          <w:szCs w:val="32"/>
          <w14:textFill>
            <w14:solidFill>
              <w14:schemeClr w14:val="tx1"/>
            </w14:solidFill>
          </w14:textFill>
        </w:rPr>
        <w:t>高阳县人力资源和社会保障局《202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年“双随机、一公开”监管工作实施方案》，确保完成本年度随机抽查计划。</w:t>
      </w:r>
      <w:bookmarkStart w:id="0" w:name="_GoBack"/>
      <w:bookmarkEnd w:id="0"/>
    </w:p>
    <w:p w14:paraId="2778B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二、培训人员</w:t>
      </w:r>
    </w:p>
    <w:p w14:paraId="7E72C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各“双随机、一公开”监管工作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领导小组</w:t>
      </w:r>
      <w:r>
        <w:rPr>
          <w:rFonts w:hint="eastAsia" w:ascii="仿宋_GB2312" w:hAnsi="仿宋_GB2312" w:eastAsia="仿宋_GB2312" w:cs="仿宋_GB2312"/>
          <w:color w:val="000000" w:themeColor="text1"/>
          <w:sz w:val="32"/>
          <w:szCs w:val="32"/>
          <w14:textFill>
            <w14:solidFill>
              <w14:schemeClr w14:val="tx1"/>
            </w14:solidFill>
          </w14:textFill>
        </w:rPr>
        <w:t>成员单位分管领导，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以及负责</w:t>
      </w:r>
      <w:r>
        <w:rPr>
          <w:rFonts w:hint="eastAsia" w:ascii="仿宋_GB2312" w:hAnsi="仿宋_GB2312" w:eastAsia="仿宋_GB2312" w:cs="仿宋_GB2312"/>
          <w:color w:val="000000" w:themeColor="text1"/>
          <w:sz w:val="32"/>
          <w:szCs w:val="32"/>
          <w14:textFill>
            <w14:solidFill>
              <w14:schemeClr w14:val="tx1"/>
            </w14:solidFill>
          </w14:textFill>
        </w:rPr>
        <w:t>具体</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工作的人员</w:t>
      </w:r>
      <w:r>
        <w:rPr>
          <w:rFonts w:hint="eastAsia" w:ascii="仿宋_GB2312" w:hAnsi="仿宋_GB2312" w:eastAsia="仿宋_GB2312" w:cs="仿宋_GB2312"/>
          <w:color w:val="000000" w:themeColor="text1"/>
          <w:sz w:val="32"/>
          <w:szCs w:val="32"/>
          <w14:textFill>
            <w14:solidFill>
              <w14:schemeClr w14:val="tx1"/>
            </w14:solidFill>
          </w14:textFill>
        </w:rPr>
        <w:t>。</w:t>
      </w:r>
    </w:p>
    <w:p w14:paraId="571BD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三、培训时间</w:t>
      </w:r>
    </w:p>
    <w:p w14:paraId="5EBAD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月份</w:t>
      </w:r>
    </w:p>
    <w:p w14:paraId="3BF45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 xml:space="preserve">、培训目标和内容 </w:t>
      </w:r>
    </w:p>
    <w:p w14:paraId="13315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培训目标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使受训人员深入学习我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关于“双随机、一公开”监管工作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的部署</w:t>
      </w:r>
      <w:r>
        <w:rPr>
          <w:rFonts w:hint="eastAsia" w:ascii="仿宋_GB2312" w:hAnsi="仿宋_GB2312" w:eastAsia="仿宋_GB2312" w:cs="仿宋_GB2312"/>
          <w:color w:val="000000" w:themeColor="text1"/>
          <w:sz w:val="32"/>
          <w:szCs w:val="32"/>
          <w14:textFill>
            <w14:solidFill>
              <w14:schemeClr w14:val="tx1"/>
            </w14:solidFill>
          </w14:textFill>
        </w:rPr>
        <w:t>要求，认真贯彻落实全省市场监管工作会议精神，加强“双随机、一公开”监管理论学习，提高河北省双随机执法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监管平台</w:t>
      </w:r>
      <w:r>
        <w:rPr>
          <w:rFonts w:hint="eastAsia" w:ascii="仿宋_GB2312" w:hAnsi="仿宋_GB2312" w:eastAsia="仿宋_GB2312" w:cs="仿宋_GB2312"/>
          <w:color w:val="000000" w:themeColor="text1"/>
          <w:sz w:val="32"/>
          <w:szCs w:val="32"/>
          <w14:textFill>
            <w14:solidFill>
              <w14:schemeClr w14:val="tx1"/>
            </w14:solidFill>
          </w14:textFill>
        </w:rPr>
        <w:t>操作能力，提高“双随机、一公开”监管与企业信用风险分级分类相结合的能力，提升业务能力和执法水平。</w:t>
      </w:r>
    </w:p>
    <w:p w14:paraId="612E8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培训内容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《“双随机、一公开”监管抽查工作规范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双随机、一公开”监管工作政策解读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信用监管工作解读</w:t>
      </w:r>
      <w:r>
        <w:rPr>
          <w:rFonts w:hint="eastAsia" w:ascii="仿宋_GB2312" w:hAnsi="仿宋_GB2312" w:eastAsia="仿宋_GB2312" w:cs="仿宋_GB2312"/>
          <w:color w:val="000000" w:themeColor="text1"/>
          <w:sz w:val="32"/>
          <w:szCs w:val="32"/>
          <w:lang w:eastAsia="zh-CN"/>
          <w14:textFill>
            <w14:solidFill>
              <w14:schemeClr w14:val="tx1"/>
            </w14:solidFill>
          </w14:textFill>
        </w:rPr>
        <w:t>，“双随机、一公开”</w:t>
      </w:r>
      <w:r>
        <w:rPr>
          <w:rFonts w:hint="eastAsia" w:ascii="仿宋_GB2312" w:hAnsi="仿宋_GB2312" w:eastAsia="仿宋_GB2312" w:cs="仿宋_GB2312"/>
          <w:color w:val="000000" w:themeColor="text1"/>
          <w:sz w:val="32"/>
          <w:szCs w:val="32"/>
          <w14:textFill>
            <w14:solidFill>
              <w14:schemeClr w14:val="tx1"/>
            </w14:solidFill>
          </w14:textFill>
        </w:rPr>
        <w:t>监管与企业信用风险分级分类相结合解读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河北省双随机执法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监管平台</w:t>
      </w:r>
      <w:r>
        <w:rPr>
          <w:rFonts w:hint="eastAsia" w:ascii="仿宋_GB2312" w:hAnsi="仿宋_GB2312" w:eastAsia="仿宋_GB2312" w:cs="仿宋_GB2312"/>
          <w:color w:val="000000" w:themeColor="text1"/>
          <w:sz w:val="32"/>
          <w:szCs w:val="32"/>
          <w14:textFill>
            <w14:solidFill>
              <w14:schemeClr w14:val="tx1"/>
            </w14:solidFill>
          </w14:textFill>
        </w:rPr>
        <w:t>使用培训及疑难问题解答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各成员单位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学习交流。</w:t>
      </w:r>
    </w:p>
    <w:p w14:paraId="14F24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、培训要求</w:t>
      </w:r>
    </w:p>
    <w:p w14:paraId="66A11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高度重视，确保效果。</w:t>
      </w:r>
      <w:r>
        <w:rPr>
          <w:rFonts w:hint="eastAsia" w:ascii="仿宋_GB2312" w:hAnsi="仿宋_GB2312" w:eastAsia="仿宋_GB2312" w:cs="仿宋_GB2312"/>
          <w:color w:val="000000" w:themeColor="text1"/>
          <w:sz w:val="32"/>
          <w:szCs w:val="32"/>
          <w14:textFill>
            <w14:solidFill>
              <w14:schemeClr w14:val="tx1"/>
            </w14:solidFill>
          </w14:textFill>
        </w:rPr>
        <w:t>各成员单位相关股室要</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积极参与</w:t>
      </w:r>
      <w:r>
        <w:rPr>
          <w:rFonts w:hint="eastAsia" w:ascii="仿宋_GB2312" w:hAnsi="仿宋_GB2312" w:eastAsia="仿宋_GB2312" w:cs="仿宋_GB2312"/>
          <w:color w:val="000000" w:themeColor="text1"/>
          <w:sz w:val="32"/>
          <w:szCs w:val="32"/>
          <w14:textFill>
            <w14:solidFill>
              <w14:schemeClr w14:val="tx1"/>
            </w14:solidFill>
          </w14:textFill>
        </w:rPr>
        <w:t>配合，严格按照计划要求选派参训人员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参训人员要全身心投入培训，认真学习研究“双随机、一公开”监管工作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的政策</w:t>
      </w:r>
      <w:r>
        <w:rPr>
          <w:rFonts w:hint="eastAsia" w:ascii="仿宋_GB2312" w:hAnsi="仿宋_GB2312" w:eastAsia="仿宋_GB2312" w:cs="仿宋_GB2312"/>
          <w:color w:val="000000" w:themeColor="text1"/>
          <w:sz w:val="32"/>
          <w:szCs w:val="32"/>
          <w14:textFill>
            <w14:solidFill>
              <w14:schemeClr w14:val="tx1"/>
            </w14:solidFill>
          </w14:textFill>
        </w:rPr>
        <w:t>、背景，熟练掌握河北省双随机执法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监管平台</w:t>
      </w:r>
      <w:r>
        <w:rPr>
          <w:rFonts w:hint="eastAsia" w:ascii="仿宋_GB2312" w:hAnsi="仿宋_GB2312" w:eastAsia="仿宋_GB2312" w:cs="仿宋_GB2312"/>
          <w:color w:val="000000" w:themeColor="text1"/>
          <w:sz w:val="32"/>
          <w:szCs w:val="32"/>
          <w14:textFill>
            <w14:solidFill>
              <w14:schemeClr w14:val="tx1"/>
            </w14:solidFill>
          </w14:textFill>
        </w:rPr>
        <w:t>的操作使用。</w:t>
      </w:r>
    </w:p>
    <w:p w14:paraId="34DA1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培训</w:t>
      </w:r>
      <w:r>
        <w:rPr>
          <w:rFonts w:hint="eastAsia" w:ascii="楷体_GB2312" w:hAnsi="楷体_GB2312" w:eastAsia="楷体_GB2312" w:cs="楷体_GB2312"/>
          <w:color w:val="000000" w:themeColor="text1"/>
          <w:sz w:val="32"/>
          <w:szCs w:val="32"/>
          <w:lang w:eastAsia="zh-CN"/>
          <w14:textFill>
            <w14:solidFill>
              <w14:schemeClr w14:val="tx1"/>
            </w14:solidFill>
          </w14:textFill>
        </w:rPr>
        <w:t>应遵循的</w:t>
      </w:r>
      <w:r>
        <w:rPr>
          <w:rFonts w:hint="eastAsia" w:ascii="楷体_GB2312" w:hAnsi="楷体_GB2312" w:eastAsia="楷体_GB2312" w:cs="楷体_GB2312"/>
          <w:color w:val="000000" w:themeColor="text1"/>
          <w:sz w:val="32"/>
          <w:szCs w:val="32"/>
          <w14:textFill>
            <w14:solidFill>
              <w14:schemeClr w14:val="tx1"/>
            </w14:solidFill>
          </w14:textFill>
        </w:rPr>
        <w:t>原则和形式。</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“谁</w:t>
      </w:r>
      <w:r>
        <w:rPr>
          <w:rFonts w:hint="eastAsia" w:ascii="仿宋_GB2312" w:hAnsi="仿宋_GB2312" w:eastAsia="仿宋_GB2312" w:cs="仿宋_GB2312"/>
          <w:color w:val="000000" w:themeColor="text1"/>
          <w:sz w:val="32"/>
          <w:szCs w:val="32"/>
          <w14:textFill>
            <w14:solidFill>
              <w14:schemeClr w14:val="tx1"/>
            </w14:solidFill>
          </w14:textFill>
        </w:rPr>
        <w:t>管人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谁培训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分级管理、分级培训原则组织培训。各成员单位要紧密配合领导小组办公室抓好新员工和在职员工轮训的培训工作。在培训形式上，要结合单位实际，因地制宜、因材施教，</w:t>
      </w:r>
      <w:r>
        <w:rPr>
          <w:rFonts w:hint="eastAsia" w:ascii="仿宋_GB2312" w:hAnsi="仿宋_GB2312" w:eastAsia="仿宋_GB2312" w:cs="仿宋_GB2312"/>
          <w:color w:val="000000" w:themeColor="text1"/>
          <w:sz w:val="32"/>
          <w:szCs w:val="32"/>
          <w:lang w:eastAsia="zh-CN"/>
          <w14:textFill>
            <w14:solidFill>
              <w14:schemeClr w14:val="tx1"/>
            </w14:solidFill>
          </w14:textFill>
        </w:rPr>
        <w:t>将外</w:t>
      </w:r>
      <w:r>
        <w:rPr>
          <w:rFonts w:hint="eastAsia" w:ascii="仿宋_GB2312" w:hAnsi="仿宋_GB2312" w:eastAsia="仿宋_GB2312" w:cs="仿宋_GB2312"/>
          <w:color w:val="000000" w:themeColor="text1"/>
          <w:sz w:val="32"/>
          <w:szCs w:val="32"/>
          <w14:textFill>
            <w14:solidFill>
              <w14:schemeClr w14:val="tx1"/>
            </w14:solidFill>
          </w14:textFill>
        </w:rPr>
        <w:t>培与内训相结合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室内培训和现场培训相结合，选取最佳的方法和形式，组织开展培训。</w:t>
      </w:r>
    </w:p>
    <w:p w14:paraId="5E065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tbl>
      <w:tblPr>
        <w:tblStyle w:val="4"/>
        <w:tblpPr w:horzAnchor="margin" w:tblpXSpec="center" w:tblpYSpec="bottom"/>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22"/>
        <w:gridCol w:w="4422"/>
      </w:tblGrid>
      <w:tr w14:paraId="4320A7F1">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4422" w:type="dxa"/>
            <w:tcBorders>
              <w:top w:val="single" w:color="auto" w:sz="6" w:space="0"/>
              <w:bottom w:val="single" w:color="auto" w:sz="8" w:space="0"/>
            </w:tcBorders>
            <w:noWrap w:val="0"/>
            <w:tcMar>
              <w:top w:w="108" w:type="dxa"/>
              <w:left w:w="0" w:type="dxa"/>
              <w:bottom w:w="108" w:type="dxa"/>
              <w:right w:w="0" w:type="dxa"/>
            </w:tcMar>
            <w:vAlign w:val="center"/>
          </w:tcPr>
          <w:p w14:paraId="4B616214">
            <w:pPr>
              <w:keepNext w:val="0"/>
              <w:keepLines w:val="0"/>
              <w:pageBreakBefore w:val="0"/>
              <w:widowControl w:val="0"/>
              <w:kinsoku/>
              <w:wordWrap/>
              <w:overflowPunct w:val="0"/>
              <w:topLinePunct/>
              <w:autoSpaceDE/>
              <w:autoSpaceDN w:val="0"/>
              <w:bidi w:val="0"/>
              <w:adjustRightInd/>
              <w:snapToGrid/>
              <w:spacing w:line="240" w:lineRule="auto"/>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高阳县人力资源和社会保障局</w:t>
            </w:r>
          </w:p>
        </w:tc>
        <w:tc>
          <w:tcPr>
            <w:tcW w:w="4422" w:type="dxa"/>
            <w:tcBorders>
              <w:top w:val="single" w:color="auto" w:sz="6" w:space="0"/>
              <w:bottom w:val="single" w:color="auto" w:sz="8" w:space="0"/>
            </w:tcBorders>
            <w:noWrap w:val="0"/>
            <w:tcMar>
              <w:top w:w="108" w:type="dxa"/>
              <w:left w:w="0" w:type="dxa"/>
              <w:bottom w:w="108" w:type="dxa"/>
              <w:right w:w="0" w:type="dxa"/>
            </w:tcMar>
            <w:vAlign w:val="center"/>
          </w:tcPr>
          <w:p w14:paraId="5B36E2BB">
            <w:pPr>
              <w:keepNext w:val="0"/>
              <w:keepLines w:val="0"/>
              <w:pageBreakBefore w:val="0"/>
              <w:widowControl w:val="0"/>
              <w:kinsoku/>
              <w:wordWrap/>
              <w:overflowPunct w:val="0"/>
              <w:topLinePunct/>
              <w:autoSpaceDE/>
              <w:autoSpaceDN w:val="0"/>
              <w:bidi w:val="0"/>
              <w:adjustRightInd/>
              <w:snapToGrid/>
              <w:spacing w:line="240" w:lineRule="auto"/>
              <w:ind w:left="280" w:leftChars="0" w:firstLine="0" w:firstLineChars="0"/>
              <w:jc w:val="righ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w:t>
            </w:r>
            <w:r>
              <w:rPr>
                <w:rFonts w:hint="eastAsia" w:ascii="仿宋_GB2312" w:hAnsi="仿宋_GB2312" w:eastAsia="仿宋_GB2312" w:cs="仿宋_GB2312"/>
                <w:color w:val="auto"/>
                <w:sz w:val="32"/>
                <w:szCs w:val="32"/>
                <w:lang w:val="en-US" w:eastAsia="zh-CN"/>
              </w:rPr>
              <w:t>3月16日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w:t>
            </w:r>
          </w:p>
        </w:tc>
      </w:tr>
    </w:tbl>
    <w:p w14:paraId="603AC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此页无正文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07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4A266">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04A266">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TIyMzIwNWU2OGRkNjA2M2I3ZDFiZjc0Mjc1ZTMifQ=="/>
  </w:docVars>
  <w:rsids>
    <w:rsidRoot w:val="4EA210E7"/>
    <w:rsid w:val="174A6111"/>
    <w:rsid w:val="18107AC9"/>
    <w:rsid w:val="2EABC877"/>
    <w:rsid w:val="38FF69C8"/>
    <w:rsid w:val="4C8E5CA5"/>
    <w:rsid w:val="4CF82362"/>
    <w:rsid w:val="4EA210E7"/>
    <w:rsid w:val="6421215B"/>
    <w:rsid w:val="65EFB40E"/>
    <w:rsid w:val="7DE31A8D"/>
    <w:rsid w:val="7E59DB13"/>
    <w:rsid w:val="7ECBBF08"/>
    <w:rsid w:val="7EEF042A"/>
    <w:rsid w:val="AF1FABC6"/>
    <w:rsid w:val="BBAFEB40"/>
    <w:rsid w:val="BDFD1E23"/>
    <w:rsid w:val="D1DEA206"/>
    <w:rsid w:val="DFBF587D"/>
    <w:rsid w:val="EF7BF0AD"/>
    <w:rsid w:val="EFF7B309"/>
    <w:rsid w:val="F8CBCF1B"/>
    <w:rsid w:val="FABFB062"/>
    <w:rsid w:val="FCF5BAD9"/>
    <w:rsid w:val="FDAEC53D"/>
    <w:rsid w:val="FDB79170"/>
    <w:rsid w:val="FF7A014A"/>
    <w:rsid w:val="FFF76810"/>
    <w:rsid w:val="FFFFC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c50fb569-5f69-4f3b-ae48-b2e8cb086d8c</errorID>
      <errorWord>工作人员</errorWord>
      <group>L1_AI</group>
      <groupName>深度校对</groupName>
      <ability>L2_AI_Word</ability>
      <abilityName>字词纠错</abilityName>
      <candidateList>
        <item>工作的人员</item>
      </candidateList>
      <explain/>
      <paraID>7E72C5F5</paraID>
      <start>33</start>
      <end>38</end>
      <status>modified</status>
      <modifiedWord>工作的人员</modifiedWord>
      <trackRevisions>false</trackRevisions>
    </reviewItem>
    <reviewItem>
      <errorID>09c864d6-ee6d-4e50-a2a2-0c0b4672e492</errorID>
      <errorWord>培训应遵循的</errorWord>
      <group>L1_AI</group>
      <groupName>深度校对</groupName>
      <ability>L2_AI_Grammar</ability>
      <abilityName>语法纠错</abilityName>
      <candidateList>
        <item>培训</item>
      </candidateList>
      <explain/>
      <paraID>34DA18F0</paraID>
      <start>3</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eda98-2dae-45ff-af87-ead7edb0e6e8}">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1209</Words>
  <Characters>1241</Characters>
  <Lines>0</Lines>
  <Paragraphs>0</Paragraphs>
  <TotalTime>1</TotalTime>
  <ScaleCrop>false</ScaleCrop>
  <LinksUpToDate>false</LinksUpToDate>
  <CharactersWithSpaces>1270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2024-03-20T01:00:00Z</dcterms:created>
  <dc:creator>冬猫</dc:creator>
  <cp:lastModifiedBy>Administrator</cp:lastModifiedBy>
  <dcterms:modified xsi:type="dcterms:W3CDTF">2026-03-13T06:47:53Z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D629FB81889A4A338CEF6D1590633D28_13</vt:lpwstr>
  </property>
  <property fmtid="{D5CDD505-2E9C-101B-9397-08002B2CF9AE}" pid="4" name="KSOTemplateDocerSaveRecord">
    <vt:lpwstr>eyJoZGlkIjoiZjUzZWFhMjc1NTJhMzJmNmQ1NTMzMDdlMzE0NGI1YmEifQ==</vt:lpwstr>
  </property>
</Properties>
</file>