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一、高阳县机关事务服务中心收支预算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一、高阳县机关事务服务中心收支预算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208001高阳县机关事务服务中心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370.66</w:t>
            </w:r>
          </w:p>
        </w:tc>
        <w:tc>
          <w:tcPr>
            <w:tcW w:w="4535" w:type="dxa"/>
            <w:vAlign w:val="center"/>
          </w:tcPr>
          <w:p>
            <w:pPr>
              <w:pStyle w:val="12"/>
            </w:pPr>
            <w:r>
              <w:t>一、一般公共服务支出</w:t>
            </w:r>
          </w:p>
        </w:tc>
        <w:tc>
          <w:tcPr>
            <w:tcW w:w="2126" w:type="dxa"/>
            <w:vAlign w:val="center"/>
          </w:tcPr>
          <w:p>
            <w:pPr>
              <w:pStyle w:val="11"/>
            </w:pPr>
            <w:r>
              <w:t>370.66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370.66</w:t>
            </w:r>
          </w:p>
        </w:tc>
        <w:tc>
          <w:tcPr>
            <w:tcW w:w="4535" w:type="dxa"/>
            <w:vAlign w:val="center"/>
          </w:tcPr>
          <w:p>
            <w:pPr>
              <w:pStyle w:val="14"/>
            </w:pPr>
            <w:r>
              <w:t>本年支出合计</w:t>
            </w:r>
          </w:p>
        </w:tc>
        <w:tc>
          <w:tcPr>
            <w:tcW w:w="2126" w:type="dxa"/>
            <w:vAlign w:val="center"/>
          </w:tcPr>
          <w:p>
            <w:pPr>
              <w:pStyle w:val="15"/>
            </w:pPr>
            <w:r>
              <w:t>370.66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370.66</w:t>
            </w:r>
          </w:p>
        </w:tc>
        <w:tc>
          <w:tcPr>
            <w:tcW w:w="4535" w:type="dxa"/>
            <w:vAlign w:val="center"/>
          </w:tcPr>
          <w:p>
            <w:pPr>
              <w:pStyle w:val="14"/>
            </w:pPr>
            <w:r>
              <w:t>支出总计</w:t>
            </w:r>
          </w:p>
        </w:tc>
        <w:tc>
          <w:tcPr>
            <w:tcW w:w="2126" w:type="dxa"/>
            <w:vAlign w:val="center"/>
          </w:tcPr>
          <w:p>
            <w:pPr>
              <w:pStyle w:val="15"/>
            </w:pPr>
            <w:r>
              <w:t>370.66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208001高阳县机关事务服务中心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370.66</w:t>
            </w:r>
          </w:p>
        </w:tc>
        <w:tc>
          <w:tcPr>
            <w:tcW w:w="1134" w:type="dxa"/>
            <w:vAlign w:val="center"/>
          </w:tcPr>
          <w:p>
            <w:pPr>
              <w:pStyle w:val="15"/>
            </w:pPr>
            <w:r>
              <w:t>370.66</w:t>
            </w:r>
          </w:p>
        </w:tc>
        <w:tc>
          <w:tcPr>
            <w:tcW w:w="1134" w:type="dxa"/>
            <w:vAlign w:val="center"/>
          </w:tcPr>
          <w:p>
            <w:pPr>
              <w:pStyle w:val="15"/>
            </w:pPr>
            <w:r>
              <w:t>370.66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370.66</w:t>
            </w:r>
          </w:p>
        </w:tc>
        <w:tc>
          <w:tcPr>
            <w:tcW w:w="1134" w:type="dxa"/>
            <w:vAlign w:val="center"/>
          </w:tcPr>
          <w:p>
            <w:pPr>
              <w:pStyle w:val="11"/>
            </w:pPr>
            <w:r>
              <w:t>370.66</w:t>
            </w:r>
          </w:p>
        </w:tc>
        <w:tc>
          <w:tcPr>
            <w:tcW w:w="1134" w:type="dxa"/>
            <w:vAlign w:val="center"/>
          </w:tcPr>
          <w:p>
            <w:pPr>
              <w:pStyle w:val="11"/>
            </w:pPr>
            <w:r>
              <w:t>370.66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370.66</w:t>
            </w:r>
          </w:p>
        </w:tc>
        <w:tc>
          <w:tcPr>
            <w:tcW w:w="1134" w:type="dxa"/>
            <w:vAlign w:val="center"/>
          </w:tcPr>
          <w:p>
            <w:pPr>
              <w:pStyle w:val="11"/>
            </w:pPr>
            <w:r>
              <w:t>370.66</w:t>
            </w:r>
          </w:p>
        </w:tc>
        <w:tc>
          <w:tcPr>
            <w:tcW w:w="1134" w:type="dxa"/>
            <w:vAlign w:val="center"/>
          </w:tcPr>
          <w:p>
            <w:pPr>
              <w:pStyle w:val="11"/>
            </w:pPr>
            <w:r>
              <w:t>370.66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68.91</w:t>
            </w:r>
          </w:p>
        </w:tc>
        <w:tc>
          <w:tcPr>
            <w:tcW w:w="1134" w:type="dxa"/>
            <w:vAlign w:val="center"/>
          </w:tcPr>
          <w:p>
            <w:pPr>
              <w:pStyle w:val="11"/>
            </w:pPr>
            <w:r>
              <w:t>68.91</w:t>
            </w:r>
          </w:p>
        </w:tc>
        <w:tc>
          <w:tcPr>
            <w:tcW w:w="1134" w:type="dxa"/>
            <w:vAlign w:val="center"/>
          </w:tcPr>
          <w:p>
            <w:pPr>
              <w:pStyle w:val="11"/>
            </w:pPr>
            <w:r>
              <w:t>68.91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301.75</w:t>
            </w:r>
          </w:p>
        </w:tc>
        <w:tc>
          <w:tcPr>
            <w:tcW w:w="1134" w:type="dxa"/>
            <w:vAlign w:val="center"/>
          </w:tcPr>
          <w:p>
            <w:pPr>
              <w:pStyle w:val="11"/>
            </w:pPr>
            <w:r>
              <w:t>301.75</w:t>
            </w:r>
          </w:p>
        </w:tc>
        <w:tc>
          <w:tcPr>
            <w:tcW w:w="1134" w:type="dxa"/>
            <w:vAlign w:val="center"/>
          </w:tcPr>
          <w:p>
            <w:pPr>
              <w:pStyle w:val="11"/>
            </w:pPr>
            <w:r>
              <w:t>301.75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370.66</w:t>
            </w:r>
          </w:p>
        </w:tc>
        <w:tc>
          <w:tcPr>
            <w:tcW w:w="1361" w:type="dxa"/>
            <w:vAlign w:val="center"/>
          </w:tcPr>
          <w:p>
            <w:pPr>
              <w:pStyle w:val="15"/>
            </w:pPr>
            <w:r>
              <w:t>68.91</w:t>
            </w:r>
          </w:p>
        </w:tc>
        <w:tc>
          <w:tcPr>
            <w:tcW w:w="1361" w:type="dxa"/>
            <w:vAlign w:val="center"/>
          </w:tcPr>
          <w:p>
            <w:pPr>
              <w:pStyle w:val="15"/>
            </w:pPr>
            <w:r>
              <w:t>301.75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370.66</w:t>
            </w:r>
          </w:p>
        </w:tc>
        <w:tc>
          <w:tcPr>
            <w:tcW w:w="1361" w:type="dxa"/>
            <w:vAlign w:val="center"/>
          </w:tcPr>
          <w:p>
            <w:pPr>
              <w:pStyle w:val="11"/>
            </w:pPr>
            <w:r>
              <w:t>68.91</w:t>
            </w:r>
          </w:p>
        </w:tc>
        <w:tc>
          <w:tcPr>
            <w:tcW w:w="1361" w:type="dxa"/>
            <w:vAlign w:val="center"/>
          </w:tcPr>
          <w:p>
            <w:pPr>
              <w:pStyle w:val="11"/>
            </w:pPr>
            <w:r>
              <w:t>301.75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370.66</w:t>
            </w:r>
          </w:p>
        </w:tc>
        <w:tc>
          <w:tcPr>
            <w:tcW w:w="1361" w:type="dxa"/>
            <w:vAlign w:val="center"/>
          </w:tcPr>
          <w:p>
            <w:pPr>
              <w:pStyle w:val="11"/>
            </w:pPr>
            <w:r>
              <w:t>68.91</w:t>
            </w:r>
          </w:p>
        </w:tc>
        <w:tc>
          <w:tcPr>
            <w:tcW w:w="1361" w:type="dxa"/>
            <w:vAlign w:val="center"/>
          </w:tcPr>
          <w:p>
            <w:pPr>
              <w:pStyle w:val="11"/>
            </w:pPr>
            <w:r>
              <w:t>301.75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68.91</w:t>
            </w:r>
          </w:p>
        </w:tc>
        <w:tc>
          <w:tcPr>
            <w:tcW w:w="1361" w:type="dxa"/>
            <w:vAlign w:val="center"/>
          </w:tcPr>
          <w:p>
            <w:pPr>
              <w:pStyle w:val="11"/>
            </w:pPr>
            <w:r>
              <w:t>68.91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301.75</w:t>
            </w:r>
          </w:p>
        </w:tc>
        <w:tc>
          <w:tcPr>
            <w:tcW w:w="1361" w:type="dxa"/>
            <w:vAlign w:val="center"/>
          </w:tcPr>
          <w:p>
            <w:pPr>
              <w:pStyle w:val="11"/>
            </w:pPr>
          </w:p>
        </w:tc>
        <w:tc>
          <w:tcPr>
            <w:tcW w:w="1361" w:type="dxa"/>
            <w:vAlign w:val="center"/>
          </w:tcPr>
          <w:p>
            <w:pPr>
              <w:pStyle w:val="11"/>
            </w:pPr>
            <w:r>
              <w:t>301.75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370.66</w:t>
            </w:r>
          </w:p>
        </w:tc>
        <w:tc>
          <w:tcPr>
            <w:tcW w:w="3402" w:type="dxa"/>
            <w:vAlign w:val="center"/>
          </w:tcPr>
          <w:p>
            <w:pPr>
              <w:pStyle w:val="12"/>
            </w:pPr>
            <w:r>
              <w:t>一、一般公共服务支出</w:t>
            </w:r>
          </w:p>
        </w:tc>
        <w:tc>
          <w:tcPr>
            <w:tcW w:w="1474" w:type="dxa"/>
            <w:vAlign w:val="center"/>
          </w:tcPr>
          <w:p>
            <w:pPr>
              <w:pStyle w:val="11"/>
            </w:pPr>
            <w:r>
              <w:t>370.66</w:t>
            </w:r>
          </w:p>
        </w:tc>
        <w:tc>
          <w:tcPr>
            <w:tcW w:w="1474" w:type="dxa"/>
            <w:vAlign w:val="center"/>
          </w:tcPr>
          <w:p>
            <w:pPr>
              <w:pStyle w:val="11"/>
            </w:pPr>
            <w:r>
              <w:t>370.66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370.66</w:t>
            </w:r>
          </w:p>
        </w:tc>
        <w:tc>
          <w:tcPr>
            <w:tcW w:w="3402" w:type="dxa"/>
            <w:vAlign w:val="center"/>
          </w:tcPr>
          <w:p>
            <w:pPr>
              <w:pStyle w:val="14"/>
            </w:pPr>
            <w:r>
              <w:t>本年支出合计</w:t>
            </w:r>
          </w:p>
        </w:tc>
        <w:tc>
          <w:tcPr>
            <w:tcW w:w="1474" w:type="dxa"/>
            <w:vAlign w:val="center"/>
          </w:tcPr>
          <w:p>
            <w:pPr>
              <w:pStyle w:val="15"/>
            </w:pPr>
            <w:r>
              <w:t>370.66</w:t>
            </w:r>
          </w:p>
        </w:tc>
        <w:tc>
          <w:tcPr>
            <w:tcW w:w="1474" w:type="dxa"/>
            <w:vAlign w:val="center"/>
          </w:tcPr>
          <w:p>
            <w:pPr>
              <w:pStyle w:val="15"/>
            </w:pPr>
            <w:r>
              <w:t>370.66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370.66</w:t>
            </w:r>
          </w:p>
        </w:tc>
        <w:tc>
          <w:tcPr>
            <w:tcW w:w="3402" w:type="dxa"/>
            <w:vAlign w:val="center"/>
          </w:tcPr>
          <w:p>
            <w:pPr>
              <w:pStyle w:val="14"/>
            </w:pPr>
            <w:r>
              <w:t>支出总计</w:t>
            </w:r>
          </w:p>
        </w:tc>
        <w:tc>
          <w:tcPr>
            <w:tcW w:w="1474" w:type="dxa"/>
            <w:vAlign w:val="center"/>
          </w:tcPr>
          <w:p>
            <w:pPr>
              <w:pStyle w:val="15"/>
            </w:pPr>
            <w:r>
              <w:t>370.66</w:t>
            </w:r>
          </w:p>
        </w:tc>
        <w:tc>
          <w:tcPr>
            <w:tcW w:w="1474" w:type="dxa"/>
            <w:vAlign w:val="center"/>
          </w:tcPr>
          <w:p>
            <w:pPr>
              <w:pStyle w:val="15"/>
            </w:pPr>
            <w:r>
              <w:t>370.66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370.66</w:t>
            </w:r>
          </w:p>
        </w:tc>
        <w:tc>
          <w:tcPr>
            <w:tcW w:w="2551" w:type="dxa"/>
            <w:vAlign w:val="center"/>
          </w:tcPr>
          <w:p>
            <w:pPr>
              <w:pStyle w:val="15"/>
            </w:pPr>
            <w:r>
              <w:t>68.91</w:t>
            </w:r>
          </w:p>
        </w:tc>
        <w:tc>
          <w:tcPr>
            <w:tcW w:w="2551" w:type="dxa"/>
            <w:vAlign w:val="center"/>
          </w:tcPr>
          <w:p>
            <w:pPr>
              <w:pStyle w:val="15"/>
            </w:pPr>
            <w:r>
              <w:t>301.75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370.66</w:t>
            </w:r>
          </w:p>
        </w:tc>
        <w:tc>
          <w:tcPr>
            <w:tcW w:w="2551" w:type="dxa"/>
            <w:vAlign w:val="center"/>
          </w:tcPr>
          <w:p>
            <w:pPr>
              <w:pStyle w:val="11"/>
            </w:pPr>
            <w:r>
              <w:t>68.91</w:t>
            </w:r>
          </w:p>
        </w:tc>
        <w:tc>
          <w:tcPr>
            <w:tcW w:w="2551" w:type="dxa"/>
            <w:vAlign w:val="center"/>
          </w:tcPr>
          <w:p>
            <w:pPr>
              <w:pStyle w:val="11"/>
            </w:pPr>
            <w:r>
              <w:t>301.75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370.66</w:t>
            </w:r>
          </w:p>
        </w:tc>
        <w:tc>
          <w:tcPr>
            <w:tcW w:w="2551" w:type="dxa"/>
            <w:vAlign w:val="center"/>
          </w:tcPr>
          <w:p>
            <w:pPr>
              <w:pStyle w:val="11"/>
            </w:pPr>
            <w:r>
              <w:t>68.91</w:t>
            </w:r>
          </w:p>
        </w:tc>
        <w:tc>
          <w:tcPr>
            <w:tcW w:w="2551" w:type="dxa"/>
            <w:vAlign w:val="center"/>
          </w:tcPr>
          <w:p>
            <w:pPr>
              <w:pStyle w:val="11"/>
            </w:pPr>
            <w:r>
              <w:t>301.75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68.91</w:t>
            </w:r>
          </w:p>
        </w:tc>
        <w:tc>
          <w:tcPr>
            <w:tcW w:w="2551" w:type="dxa"/>
            <w:vAlign w:val="center"/>
          </w:tcPr>
          <w:p>
            <w:pPr>
              <w:pStyle w:val="11"/>
            </w:pPr>
            <w:r>
              <w:t>68.91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301.75</w:t>
            </w:r>
          </w:p>
        </w:tc>
        <w:tc>
          <w:tcPr>
            <w:tcW w:w="2551" w:type="dxa"/>
            <w:vAlign w:val="center"/>
          </w:tcPr>
          <w:p>
            <w:pPr>
              <w:pStyle w:val="11"/>
            </w:pPr>
          </w:p>
        </w:tc>
        <w:tc>
          <w:tcPr>
            <w:tcW w:w="2551" w:type="dxa"/>
            <w:vAlign w:val="center"/>
          </w:tcPr>
          <w:p>
            <w:pPr>
              <w:pStyle w:val="11"/>
            </w:pPr>
            <w:r>
              <w:t>301.75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68.91</w:t>
            </w:r>
          </w:p>
        </w:tc>
        <w:tc>
          <w:tcPr>
            <w:tcW w:w="2551" w:type="dxa"/>
            <w:vAlign w:val="center"/>
          </w:tcPr>
          <w:p>
            <w:pPr>
              <w:pStyle w:val="15"/>
            </w:pPr>
            <w:r>
              <w:t>57.42</w:t>
            </w:r>
          </w:p>
        </w:tc>
        <w:tc>
          <w:tcPr>
            <w:tcW w:w="2551" w:type="dxa"/>
            <w:vAlign w:val="center"/>
          </w:tcPr>
          <w:p>
            <w:pPr>
              <w:pStyle w:val="15"/>
            </w:pPr>
            <w:r>
              <w:t>11.49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57.42</w:t>
            </w:r>
          </w:p>
        </w:tc>
        <w:tc>
          <w:tcPr>
            <w:tcW w:w="2551" w:type="dxa"/>
            <w:vAlign w:val="center"/>
          </w:tcPr>
          <w:p>
            <w:pPr>
              <w:pStyle w:val="11"/>
            </w:pPr>
            <w:r>
              <w:t>57.42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57.42</w:t>
            </w:r>
          </w:p>
        </w:tc>
        <w:tc>
          <w:tcPr>
            <w:tcW w:w="2551" w:type="dxa"/>
            <w:vAlign w:val="center"/>
          </w:tcPr>
          <w:p>
            <w:pPr>
              <w:pStyle w:val="11"/>
            </w:pPr>
            <w:r>
              <w:t>57.42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10.90</w:t>
            </w:r>
          </w:p>
        </w:tc>
        <w:tc>
          <w:tcPr>
            <w:tcW w:w="2551" w:type="dxa"/>
            <w:vAlign w:val="center"/>
          </w:tcPr>
          <w:p>
            <w:pPr>
              <w:pStyle w:val="11"/>
            </w:pPr>
          </w:p>
        </w:tc>
        <w:tc>
          <w:tcPr>
            <w:tcW w:w="2551" w:type="dxa"/>
            <w:vAlign w:val="center"/>
          </w:tcPr>
          <w:p>
            <w:pPr>
              <w:pStyle w:val="11"/>
            </w:pPr>
            <w:r>
              <w:t>10.90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6.70</w:t>
            </w:r>
          </w:p>
        </w:tc>
        <w:tc>
          <w:tcPr>
            <w:tcW w:w="2551" w:type="dxa"/>
            <w:vAlign w:val="center"/>
          </w:tcPr>
          <w:p>
            <w:pPr>
              <w:pStyle w:val="11"/>
            </w:pPr>
          </w:p>
        </w:tc>
        <w:tc>
          <w:tcPr>
            <w:tcW w:w="2551" w:type="dxa"/>
            <w:vAlign w:val="center"/>
          </w:tcPr>
          <w:p>
            <w:pPr>
              <w:pStyle w:val="11"/>
            </w:pPr>
            <w:r>
              <w:t>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0.35</w:t>
            </w:r>
          </w:p>
        </w:tc>
        <w:tc>
          <w:tcPr>
            <w:tcW w:w="2551" w:type="dxa"/>
            <w:vAlign w:val="center"/>
          </w:tcPr>
          <w:p>
            <w:pPr>
              <w:pStyle w:val="11"/>
            </w:pPr>
          </w:p>
        </w:tc>
        <w:tc>
          <w:tcPr>
            <w:tcW w:w="2551" w:type="dxa"/>
            <w:vAlign w:val="center"/>
          </w:tcPr>
          <w:p>
            <w:pPr>
              <w:pStyle w:val="11"/>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1.73</w:t>
            </w:r>
          </w:p>
        </w:tc>
        <w:tc>
          <w:tcPr>
            <w:tcW w:w="2551" w:type="dxa"/>
            <w:vAlign w:val="center"/>
          </w:tcPr>
          <w:p>
            <w:pPr>
              <w:pStyle w:val="11"/>
            </w:pPr>
          </w:p>
        </w:tc>
        <w:tc>
          <w:tcPr>
            <w:tcW w:w="2551" w:type="dxa"/>
            <w:vAlign w:val="center"/>
          </w:tcPr>
          <w:p>
            <w:pPr>
              <w:pStyle w:val="11"/>
            </w:pPr>
            <w:r>
              <w:t>1.73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208001高阳县机关事务服务中心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1.73</w:t>
            </w:r>
          </w:p>
        </w:tc>
        <w:tc>
          <w:tcPr>
            <w:tcW w:w="2381" w:type="dxa"/>
            <w:vAlign w:val="center"/>
          </w:tcPr>
          <w:p>
            <w:pPr>
              <w:pStyle w:val="15"/>
            </w:pPr>
            <w:r>
              <w:t>1.73</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1.73</w:t>
            </w:r>
          </w:p>
        </w:tc>
        <w:tc>
          <w:tcPr>
            <w:tcW w:w="2381" w:type="dxa"/>
            <w:vAlign w:val="center"/>
          </w:tcPr>
          <w:p>
            <w:pPr>
              <w:pStyle w:val="11"/>
            </w:pPr>
            <w:r>
              <w:t>1.73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1.73</w:t>
            </w:r>
          </w:p>
        </w:tc>
        <w:tc>
          <w:tcPr>
            <w:tcW w:w="2381" w:type="dxa"/>
            <w:vAlign w:val="center"/>
          </w:tcPr>
          <w:p>
            <w:pPr>
              <w:pStyle w:val="11"/>
            </w:pPr>
            <w:r>
              <w:t>1.73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1.73</w:t>
            </w:r>
          </w:p>
        </w:tc>
        <w:tc>
          <w:tcPr>
            <w:tcW w:w="2381" w:type="dxa"/>
            <w:vAlign w:val="center"/>
          </w:tcPr>
          <w:p>
            <w:pPr>
              <w:pStyle w:val="11"/>
            </w:pPr>
            <w:r>
              <w:t>1.73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高阳县机关事务服务中心2025年单位预算信息公开情况说明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按照《中华人民共和国预算法》、《地方预决算公开操作规程》和《关于进一步推进预算公开工作的实施意见》规定，现将高阳县机关事务服务中心2025年单位预算公开如下：</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1.负责县委、县政府系统机关事务的管理、保障、服务工作，研究拟定县委县政府系统机关事务工作的政策、规划和规章制度组织实施。</w:t>
      </w:r>
    </w:p>
    <w:p>
      <w:pPr>
        <w:pStyle w:val="17"/>
      </w:pPr>
      <w:r>
        <w:t>2.负责县委、县政府机关大院供电、供水、房屋设施的维修等保障工作及节假日环境布置。</w:t>
      </w:r>
    </w:p>
    <w:p>
      <w:pPr>
        <w:pStyle w:val="17"/>
      </w:pPr>
      <w:r>
        <w:t>3.负责县委、县政府大院环境卫生、绿化美化工作。</w:t>
      </w:r>
    </w:p>
    <w:p>
      <w:pPr>
        <w:pStyle w:val="17"/>
      </w:pPr>
      <w:r>
        <w:t>4.负责机关食堂的管理和服务工作等。</w:t>
      </w:r>
    </w:p>
    <w:p>
      <w:pPr>
        <w:pStyle w:val="17"/>
      </w:pPr>
      <w:r>
        <w:t>5.负责县委县政府大院的消防、安全和县政府的治安综合治理工作。</w:t>
      </w:r>
    </w:p>
    <w:p>
      <w:pPr>
        <w:pStyle w:val="17"/>
      </w:pPr>
      <w:r>
        <w:t>6.制定各项安全防范管理制度、措施，并组织实施。</w:t>
      </w:r>
    </w:p>
    <w:p>
      <w:pPr>
        <w:pStyle w:val="17"/>
      </w:pPr>
      <w:r>
        <w:t>7.协助做好上访接待和机关保密工作，维护机关大院正常工作秩序。</w:t>
      </w:r>
    </w:p>
    <w:p>
      <w:pPr>
        <w:pStyle w:val="17"/>
      </w:pPr>
      <w:r>
        <w:t>8.负责保安的领导、指导、监督考核等工作。</w:t>
      </w:r>
    </w:p>
    <w:p>
      <w:pPr>
        <w:pStyle w:val="17"/>
      </w:pPr>
      <w:r>
        <w:t>9.完成县委、县政府领导交办的其他工作。</w:t>
      </w:r>
    </w:p>
    <w:p>
      <w:pPr>
        <w:pStyle w:val="17"/>
      </w:pPr>
    </w:p>
    <w:p>
      <w:pPr>
        <w:pStyle w:val="17"/>
        <w:ind w:left="0" w:leftChars="0" w:firstLine="0" w:firstLineChars="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高阳县机关事务服务中心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370.66万元，其中：一般公共预算收入370.66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机关事务服务中心年度单位预算中支出预算的总体情况。2025年支出预算370.66万元，其中基本支出68.91万元，包括人员经费57.42万元和日常公用经费11.49万元；项目支出301.75万元，主要为县委</w:t>
      </w:r>
      <w:r>
        <w:rPr>
          <w:rFonts w:hint="eastAsia"/>
          <w:lang w:val="en-US" w:eastAsia="zh-CN"/>
        </w:rPr>
        <w:t>县</w:t>
      </w:r>
      <w:r>
        <w:t>政府会议厅、多功能厅视频会议服务费12万元，易地任（挂）职干部周转住房补贴29.75万元，机关餐厅运转经费30万元，高阳县人武部空气源热泵风机盘管等设备采购及安装工程项目1万元，机关大院维修（护）费90万元，机关大院维修（护）费-劳务派遣29万元，机关大院维修（护）费-聘用110万元。</w:t>
      </w:r>
    </w:p>
    <w:p>
      <w:pPr>
        <w:pStyle w:val="18"/>
      </w:pPr>
      <w:r>
        <w:t>3、比上年增减情况</w:t>
      </w:r>
    </w:p>
    <w:p>
      <w:pPr>
        <w:pStyle w:val="18"/>
      </w:pPr>
      <w:r>
        <w:t>2025年预算收支安排370.66万元，较2024年预算减少395.64万元，其中：基本支出增加2.31万元，主要为人员经费57.42万元，较上年55.08万元增加2.34万元；办公费6.7万元，较上年7万元减少0.3万元；邮电费1.62万元，较上年1.02万元增加0.6万元；公务用车运行维护费1.73万元，较上年1.75万元减少0.02万元；工会经费0.42万元，较上年0.4万元增加0.02万元；办公设备购置0.59万元，较上年1万元减少0.41万元；其他商品和服务支出0.08万元，较上年0万元增加0.08万元。项目支出减少397.95万元，主要为推进全县公共机构节能工作，降低运行成本，减少机关大院中央空调等设备采购安装项目和机关大院融媒体会议室和职工活动室改造提升项目</w:t>
      </w:r>
      <w:r>
        <w:rPr>
          <w:rFonts w:hint="eastAsia"/>
          <w:lang w:val="en-US" w:eastAsia="zh-CN"/>
        </w:rPr>
        <w:t>预算安排</w:t>
      </w:r>
      <w:r>
        <w:t>。</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eastAsia"/>
          <w:lang w:val="en-US" w:eastAsia="zh-CN"/>
        </w:rPr>
      </w:pPr>
      <w:r>
        <w:rPr>
          <w:rFonts w:hint="eastAsia"/>
          <w:lang w:val="en-US" w:eastAsia="zh-CN"/>
        </w:rPr>
        <w:t>2025年，我单位机关运行经费共计安排11.49万元，主要用于日常维修、办公用房水电费、办公用房取暖费、办公用房物业管理费等日常运行支出。</w:t>
      </w:r>
    </w:p>
    <w:p>
      <w:pPr>
        <w:pStyle w:val="19"/>
        <w:rPr>
          <w:rFonts w:hint="eastAsia"/>
          <w:lang w:val="en-US" w:eastAsia="zh-CN"/>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1.73万元，其中因公出国（境）费0.00万元；公务用车购置及运维费1.73万元（其中：公务用车购置费为0.00万元，公务用车运维费1.73万元)；公务接待费0.00万元。与2024年相比减少0.02万元，增减变化的主要原因是缩减三公经费支出。</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1、机关大院维修（护）费-劳务派遣绩效目标表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263"/>
        <w:gridCol w:w="2281"/>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13062825P000115100517</w:t>
            </w:r>
          </w:p>
        </w:tc>
        <w:tc>
          <w:tcPr>
            <w:tcW w:w="2835" w:type="dxa"/>
            <w:vAlign w:val="center"/>
          </w:tcPr>
          <w:p>
            <w:pPr>
              <w:pStyle w:val="10"/>
            </w:pPr>
            <w:r>
              <w:t>项目名称</w:t>
            </w:r>
          </w:p>
        </w:tc>
        <w:tc>
          <w:tcPr>
            <w:tcW w:w="6095" w:type="dxa"/>
            <w:gridSpan w:val="3"/>
            <w:vAlign w:val="center"/>
          </w:tcPr>
          <w:p>
            <w:pPr>
              <w:pStyle w:val="12"/>
            </w:pPr>
            <w:r>
              <w:t>机关大院维修（护）费-劳务派遣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1263" w:type="dxa"/>
            <w:vAlign w:val="center"/>
          </w:tcPr>
          <w:p>
            <w:pPr>
              <w:pStyle w:val="10"/>
            </w:pPr>
            <w:r>
              <w:t>其他资金</w:t>
            </w:r>
          </w:p>
        </w:tc>
        <w:tc>
          <w:tcPr>
            <w:tcW w:w="2281"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用于支付劳务派遣人员工资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7.25</w:t>
            </w:r>
          </w:p>
        </w:tc>
        <w:tc>
          <w:tcPr>
            <w:tcW w:w="2835" w:type="dxa"/>
            <w:vAlign w:val="center"/>
          </w:tcPr>
          <w:p>
            <w:pPr>
              <w:pStyle w:val="13"/>
              <w:rPr>
                <w:rFonts w:hint="default" w:eastAsia="方正书宋_GBK"/>
                <w:lang w:val="en-US" w:eastAsia="zh-CN"/>
              </w:rPr>
            </w:pPr>
            <w:r>
              <w:rPr>
                <w:rFonts w:hint="eastAsia"/>
                <w:lang w:val="en-US" w:eastAsia="zh-CN"/>
              </w:rPr>
              <w:t>14.50</w:t>
            </w:r>
          </w:p>
        </w:tc>
        <w:tc>
          <w:tcPr>
            <w:tcW w:w="2551" w:type="dxa"/>
            <w:vAlign w:val="center"/>
          </w:tcPr>
          <w:p>
            <w:pPr>
              <w:pStyle w:val="13"/>
              <w:rPr>
                <w:rFonts w:hint="default" w:eastAsia="方正书宋_GBK"/>
                <w:lang w:val="en-US" w:eastAsia="zh-CN"/>
              </w:rPr>
            </w:pPr>
            <w:r>
              <w:rPr>
                <w:rFonts w:hint="eastAsia"/>
                <w:lang w:val="en-US" w:eastAsia="zh-CN"/>
              </w:rPr>
              <w:t>21.75</w:t>
            </w:r>
          </w:p>
        </w:tc>
        <w:tc>
          <w:tcPr>
            <w:tcW w:w="3544" w:type="dxa"/>
            <w:gridSpan w:val="2"/>
            <w:vAlign w:val="center"/>
          </w:tcPr>
          <w:p>
            <w:pPr>
              <w:pStyle w:val="13"/>
              <w:rPr>
                <w:rFonts w:hint="default" w:eastAsia="方正书宋_GBK"/>
                <w:lang w:val="en-US" w:eastAsia="zh-CN"/>
              </w:rPr>
            </w:pPr>
            <w:r>
              <w:rPr>
                <w:rFonts w:hint="eastAsia"/>
                <w:lang w:val="en-US" w:eastAsia="zh-CN"/>
              </w:rP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277"/>
        <w:gridCol w:w="22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277" w:type="dxa"/>
            <w:vAlign w:val="center"/>
          </w:tcPr>
          <w:p>
            <w:pPr>
              <w:pStyle w:val="10"/>
            </w:pPr>
            <w:r>
              <w:t>指标值</w:t>
            </w:r>
          </w:p>
        </w:tc>
        <w:tc>
          <w:tcPr>
            <w:tcW w:w="226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维修、维护的次数</w:t>
            </w:r>
          </w:p>
        </w:tc>
        <w:tc>
          <w:tcPr>
            <w:tcW w:w="5386" w:type="dxa"/>
            <w:vAlign w:val="center"/>
          </w:tcPr>
          <w:p>
            <w:pPr>
              <w:pStyle w:val="12"/>
            </w:pPr>
            <w:r>
              <w:t>维修、维护的次数</w:t>
            </w:r>
          </w:p>
        </w:tc>
        <w:tc>
          <w:tcPr>
            <w:tcW w:w="1277" w:type="dxa"/>
            <w:vAlign w:val="center"/>
          </w:tcPr>
          <w:p>
            <w:pPr>
              <w:pStyle w:val="12"/>
            </w:pPr>
            <w:r>
              <w:t>≥30次</w:t>
            </w:r>
          </w:p>
        </w:tc>
        <w:tc>
          <w:tcPr>
            <w:tcW w:w="226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1277" w:type="dxa"/>
            <w:vAlign w:val="center"/>
          </w:tcPr>
          <w:p>
            <w:pPr>
              <w:pStyle w:val="12"/>
            </w:pPr>
            <w:r>
              <w:t>≥98%</w:t>
            </w:r>
          </w:p>
        </w:tc>
        <w:tc>
          <w:tcPr>
            <w:tcW w:w="2267" w:type="dxa"/>
            <w:vAlign w:val="center"/>
          </w:tcPr>
          <w:p>
            <w:pPr>
              <w:pStyle w:val="12"/>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1277" w:type="dxa"/>
            <w:vAlign w:val="center"/>
          </w:tcPr>
          <w:p>
            <w:pPr>
              <w:pStyle w:val="12"/>
            </w:pPr>
            <w:r>
              <w:t>≥98%</w:t>
            </w:r>
          </w:p>
        </w:tc>
        <w:tc>
          <w:tcPr>
            <w:tcW w:w="2267" w:type="dxa"/>
            <w:vAlign w:val="center"/>
          </w:tcPr>
          <w:p>
            <w:pPr>
              <w:pStyle w:val="12"/>
            </w:pPr>
            <w:r>
              <w:t>工作任务的完成情况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1277" w:type="dxa"/>
            <w:vAlign w:val="center"/>
          </w:tcPr>
          <w:p>
            <w:pPr>
              <w:pStyle w:val="12"/>
            </w:pPr>
            <w:r>
              <w:t>≤99%</w:t>
            </w:r>
          </w:p>
        </w:tc>
        <w:tc>
          <w:tcPr>
            <w:tcW w:w="2267" w:type="dxa"/>
            <w:vAlign w:val="center"/>
          </w:tcPr>
          <w:p>
            <w:pPr>
              <w:pStyle w:val="12"/>
            </w:pPr>
            <w:r>
              <w:t>支付凭证与预算文本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1277" w:type="dxa"/>
            <w:vAlign w:val="center"/>
          </w:tcPr>
          <w:p>
            <w:pPr>
              <w:pStyle w:val="12"/>
            </w:pPr>
            <w:r>
              <w:t>≥98%</w:t>
            </w:r>
          </w:p>
        </w:tc>
        <w:tc>
          <w:tcPr>
            <w:tcW w:w="2267"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1277" w:type="dxa"/>
            <w:vAlign w:val="center"/>
          </w:tcPr>
          <w:p>
            <w:pPr>
              <w:pStyle w:val="12"/>
            </w:pPr>
            <w:r>
              <w:t>≥95%</w:t>
            </w:r>
          </w:p>
          <w:p>
            <w:pPr>
              <w:pStyle w:val="12"/>
            </w:pPr>
          </w:p>
        </w:tc>
        <w:tc>
          <w:tcPr>
            <w:tcW w:w="2267"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2、机关大院维修（护）费-聘用绩效目标表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127"/>
        <w:gridCol w:w="2417"/>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13062825P00011510052T</w:t>
            </w:r>
          </w:p>
        </w:tc>
        <w:tc>
          <w:tcPr>
            <w:tcW w:w="2835" w:type="dxa"/>
            <w:vAlign w:val="center"/>
          </w:tcPr>
          <w:p>
            <w:pPr>
              <w:pStyle w:val="10"/>
            </w:pPr>
            <w:r>
              <w:t>项目名称</w:t>
            </w:r>
          </w:p>
        </w:tc>
        <w:tc>
          <w:tcPr>
            <w:tcW w:w="6095" w:type="dxa"/>
            <w:gridSpan w:val="3"/>
            <w:vAlign w:val="center"/>
          </w:tcPr>
          <w:p>
            <w:pPr>
              <w:pStyle w:val="12"/>
            </w:pPr>
            <w:r>
              <w:t>机关大院维修（护）费-聘用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1127" w:type="dxa"/>
            <w:vAlign w:val="center"/>
          </w:tcPr>
          <w:p>
            <w:pPr>
              <w:pStyle w:val="10"/>
            </w:pPr>
            <w:r>
              <w:t>其他资金</w:t>
            </w:r>
          </w:p>
        </w:tc>
        <w:tc>
          <w:tcPr>
            <w:tcW w:w="2417"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用于支付机关大院保洁、绿化、保安、食堂等聘用人员工资，搞好服务保障。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27.50</w:t>
            </w:r>
          </w:p>
        </w:tc>
        <w:tc>
          <w:tcPr>
            <w:tcW w:w="2835" w:type="dxa"/>
            <w:vAlign w:val="center"/>
          </w:tcPr>
          <w:p>
            <w:pPr>
              <w:pStyle w:val="13"/>
              <w:rPr>
                <w:rFonts w:hint="default" w:eastAsia="方正书宋_GBK"/>
                <w:lang w:val="en-US" w:eastAsia="zh-CN"/>
              </w:rPr>
            </w:pPr>
            <w:r>
              <w:rPr>
                <w:rFonts w:hint="eastAsia"/>
                <w:lang w:val="en-US" w:eastAsia="zh-CN"/>
              </w:rPr>
              <w:t>55.00</w:t>
            </w:r>
          </w:p>
        </w:tc>
        <w:tc>
          <w:tcPr>
            <w:tcW w:w="2551" w:type="dxa"/>
            <w:vAlign w:val="center"/>
          </w:tcPr>
          <w:p>
            <w:pPr>
              <w:pStyle w:val="13"/>
              <w:rPr>
                <w:rFonts w:hint="default" w:eastAsia="方正书宋_GBK"/>
                <w:lang w:val="en-US" w:eastAsia="zh-CN"/>
              </w:rPr>
            </w:pPr>
            <w:r>
              <w:rPr>
                <w:rFonts w:hint="eastAsia"/>
                <w:lang w:val="en-US" w:eastAsia="zh-CN"/>
              </w:rPr>
              <w:t>82.50</w:t>
            </w:r>
          </w:p>
        </w:tc>
        <w:tc>
          <w:tcPr>
            <w:tcW w:w="3544" w:type="dxa"/>
            <w:gridSpan w:val="2"/>
            <w:vAlign w:val="center"/>
          </w:tcPr>
          <w:p>
            <w:pPr>
              <w:pStyle w:val="13"/>
              <w:rPr>
                <w:rFonts w:hint="default" w:eastAsia="方正书宋_GBK"/>
                <w:lang w:val="en-US" w:eastAsia="zh-CN"/>
              </w:rPr>
            </w:pPr>
            <w:r>
              <w:rPr>
                <w:rFonts w:hint="eastAsia"/>
                <w:lang w:val="en-US" w:eastAsia="zh-CN"/>
              </w:rPr>
              <w:t>110.00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27"/>
        <w:gridCol w:w="2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127" w:type="dxa"/>
            <w:vAlign w:val="center"/>
          </w:tcPr>
          <w:p>
            <w:pPr>
              <w:pStyle w:val="10"/>
            </w:pPr>
            <w:r>
              <w:t>指标值</w:t>
            </w:r>
          </w:p>
        </w:tc>
        <w:tc>
          <w:tcPr>
            <w:tcW w:w="2417"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服务次数</w:t>
            </w:r>
          </w:p>
        </w:tc>
        <w:tc>
          <w:tcPr>
            <w:tcW w:w="5386" w:type="dxa"/>
            <w:vAlign w:val="center"/>
          </w:tcPr>
          <w:p>
            <w:pPr>
              <w:pStyle w:val="12"/>
            </w:pPr>
            <w:r>
              <w:t>服务次数</w:t>
            </w:r>
          </w:p>
        </w:tc>
        <w:tc>
          <w:tcPr>
            <w:tcW w:w="1127" w:type="dxa"/>
            <w:vAlign w:val="center"/>
          </w:tcPr>
          <w:p>
            <w:pPr>
              <w:pStyle w:val="12"/>
            </w:pPr>
            <w:r>
              <w:t>≥300次</w:t>
            </w:r>
          </w:p>
        </w:tc>
        <w:tc>
          <w:tcPr>
            <w:tcW w:w="2417" w:type="dxa"/>
            <w:vAlign w:val="center"/>
          </w:tcPr>
          <w:p>
            <w:pPr>
              <w:pStyle w:val="12"/>
            </w:pPr>
            <w:r>
              <w:t>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1127" w:type="dxa"/>
            <w:vAlign w:val="center"/>
          </w:tcPr>
          <w:p>
            <w:pPr>
              <w:pStyle w:val="12"/>
            </w:pPr>
            <w:r>
              <w:t>≥98%</w:t>
            </w:r>
          </w:p>
        </w:tc>
        <w:tc>
          <w:tcPr>
            <w:tcW w:w="2417" w:type="dxa"/>
            <w:vAlign w:val="center"/>
          </w:tcPr>
          <w:p>
            <w:pPr>
              <w:pStyle w:val="12"/>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维修的及时情况</w:t>
            </w:r>
          </w:p>
        </w:tc>
        <w:tc>
          <w:tcPr>
            <w:tcW w:w="1127" w:type="dxa"/>
            <w:vAlign w:val="center"/>
          </w:tcPr>
          <w:p>
            <w:pPr>
              <w:pStyle w:val="12"/>
            </w:pPr>
            <w:r>
              <w:t>≥98%</w:t>
            </w:r>
          </w:p>
        </w:tc>
        <w:tc>
          <w:tcPr>
            <w:tcW w:w="2417" w:type="dxa"/>
            <w:vAlign w:val="center"/>
          </w:tcPr>
          <w:p>
            <w:pPr>
              <w:pStyle w:val="12"/>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1127" w:type="dxa"/>
            <w:vAlign w:val="center"/>
          </w:tcPr>
          <w:p>
            <w:pPr>
              <w:pStyle w:val="12"/>
            </w:pPr>
            <w:r>
              <w:t>≤98%</w:t>
            </w:r>
          </w:p>
        </w:tc>
        <w:tc>
          <w:tcPr>
            <w:tcW w:w="2417"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1127" w:type="dxa"/>
            <w:vAlign w:val="center"/>
          </w:tcPr>
          <w:p>
            <w:pPr>
              <w:pStyle w:val="12"/>
            </w:pPr>
            <w:r>
              <w:t>≥98%</w:t>
            </w:r>
          </w:p>
        </w:tc>
        <w:tc>
          <w:tcPr>
            <w:tcW w:w="2417" w:type="dxa"/>
            <w:vAlign w:val="center"/>
          </w:tcPr>
          <w:p>
            <w:pPr>
              <w:pStyle w:val="12"/>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1127" w:type="dxa"/>
            <w:vAlign w:val="center"/>
          </w:tcPr>
          <w:p>
            <w:pPr>
              <w:pStyle w:val="12"/>
            </w:pPr>
            <w:r>
              <w:t>≥95%</w:t>
            </w:r>
          </w:p>
        </w:tc>
        <w:tc>
          <w:tcPr>
            <w:tcW w:w="2417"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3、高阳县人武部空气源热泵风机盘管等设备采购及安装工程项目绩效目标表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345"/>
        <w:gridCol w:w="2199"/>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13062825P00D4G1100116</w:t>
            </w:r>
          </w:p>
        </w:tc>
        <w:tc>
          <w:tcPr>
            <w:tcW w:w="2835" w:type="dxa"/>
            <w:vAlign w:val="center"/>
          </w:tcPr>
          <w:p>
            <w:pPr>
              <w:pStyle w:val="10"/>
            </w:pPr>
            <w:r>
              <w:t>项目名称</w:t>
            </w:r>
          </w:p>
        </w:tc>
        <w:tc>
          <w:tcPr>
            <w:tcW w:w="6095" w:type="dxa"/>
            <w:gridSpan w:val="3"/>
            <w:vAlign w:val="center"/>
          </w:tcPr>
          <w:p>
            <w:pPr>
              <w:pStyle w:val="12"/>
            </w:pPr>
            <w:r>
              <w:t>高阳县人武部空气源热泵风机盘管等设备采购及安装工程项目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1345" w:type="dxa"/>
            <w:vAlign w:val="center"/>
          </w:tcPr>
          <w:p>
            <w:pPr>
              <w:pStyle w:val="10"/>
            </w:pPr>
            <w:r>
              <w:t>其他资金</w:t>
            </w:r>
          </w:p>
        </w:tc>
        <w:tc>
          <w:tcPr>
            <w:tcW w:w="2199"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用于支付高阳县人武部空气源热泵风机盘管等设备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0.25</w:t>
            </w:r>
          </w:p>
        </w:tc>
        <w:tc>
          <w:tcPr>
            <w:tcW w:w="2835" w:type="dxa"/>
            <w:vAlign w:val="center"/>
          </w:tcPr>
          <w:p>
            <w:pPr>
              <w:pStyle w:val="13"/>
              <w:rPr>
                <w:rFonts w:hint="default" w:eastAsia="方正书宋_GBK"/>
                <w:lang w:val="en-US" w:eastAsia="zh-CN"/>
              </w:rPr>
            </w:pPr>
            <w:r>
              <w:rPr>
                <w:rFonts w:hint="eastAsia"/>
                <w:lang w:val="en-US" w:eastAsia="zh-CN"/>
              </w:rPr>
              <w:t>0.50</w:t>
            </w:r>
          </w:p>
        </w:tc>
        <w:tc>
          <w:tcPr>
            <w:tcW w:w="2551" w:type="dxa"/>
            <w:vAlign w:val="center"/>
          </w:tcPr>
          <w:p>
            <w:pPr>
              <w:pStyle w:val="13"/>
              <w:rPr>
                <w:rFonts w:hint="default" w:eastAsia="方正书宋_GBK"/>
                <w:lang w:val="en-US" w:eastAsia="zh-CN"/>
              </w:rPr>
            </w:pPr>
            <w:r>
              <w:rPr>
                <w:rFonts w:hint="eastAsia"/>
                <w:lang w:val="en-US" w:eastAsia="zh-CN"/>
              </w:rPr>
              <w:t>0.75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1.保障高阳县人武部空气源热泵风机盘管等设备采购及安装工程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45"/>
        <w:gridCol w:w="21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45" w:type="dxa"/>
            <w:vAlign w:val="center"/>
          </w:tcPr>
          <w:p>
            <w:pPr>
              <w:pStyle w:val="10"/>
            </w:pPr>
            <w:r>
              <w:t>指标值</w:t>
            </w:r>
          </w:p>
        </w:tc>
        <w:tc>
          <w:tcPr>
            <w:tcW w:w="2199"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1345" w:type="dxa"/>
            <w:vAlign w:val="center"/>
          </w:tcPr>
          <w:p>
            <w:pPr>
              <w:pStyle w:val="12"/>
            </w:pPr>
            <w:r>
              <w:t>1项</w:t>
            </w:r>
          </w:p>
        </w:tc>
        <w:tc>
          <w:tcPr>
            <w:tcW w:w="2199"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项目质量合格率</w:t>
            </w:r>
          </w:p>
        </w:tc>
        <w:tc>
          <w:tcPr>
            <w:tcW w:w="5386" w:type="dxa"/>
            <w:vAlign w:val="center"/>
          </w:tcPr>
          <w:p>
            <w:pPr>
              <w:pStyle w:val="12"/>
            </w:pPr>
            <w:r>
              <w:t>项目质量合格率</w:t>
            </w:r>
          </w:p>
        </w:tc>
        <w:tc>
          <w:tcPr>
            <w:tcW w:w="1345" w:type="dxa"/>
            <w:vAlign w:val="center"/>
          </w:tcPr>
          <w:p>
            <w:pPr>
              <w:pStyle w:val="12"/>
            </w:pPr>
            <w:r>
              <w:t>≥98%</w:t>
            </w:r>
          </w:p>
        </w:tc>
        <w:tc>
          <w:tcPr>
            <w:tcW w:w="2199" w:type="dxa"/>
            <w:vAlign w:val="center"/>
          </w:tcPr>
          <w:p>
            <w:pPr>
              <w:pStyle w:val="12"/>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项目完成及时性</w:t>
            </w:r>
          </w:p>
        </w:tc>
        <w:tc>
          <w:tcPr>
            <w:tcW w:w="5386" w:type="dxa"/>
            <w:vAlign w:val="center"/>
          </w:tcPr>
          <w:p>
            <w:pPr>
              <w:pStyle w:val="12"/>
            </w:pPr>
            <w:r>
              <w:t>项目完成及时性</w:t>
            </w:r>
          </w:p>
        </w:tc>
        <w:tc>
          <w:tcPr>
            <w:tcW w:w="1345" w:type="dxa"/>
            <w:vAlign w:val="center"/>
          </w:tcPr>
          <w:p>
            <w:pPr>
              <w:pStyle w:val="12"/>
            </w:pPr>
            <w:r>
              <w:t>≥98%</w:t>
            </w:r>
          </w:p>
        </w:tc>
        <w:tc>
          <w:tcPr>
            <w:tcW w:w="2199" w:type="dxa"/>
            <w:vAlign w:val="center"/>
          </w:tcPr>
          <w:p>
            <w:pPr>
              <w:pStyle w:val="12"/>
            </w:pPr>
            <w:r>
              <w:t>项目完成的及时情况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1345" w:type="dxa"/>
            <w:vAlign w:val="center"/>
          </w:tcPr>
          <w:p>
            <w:pPr>
              <w:pStyle w:val="12"/>
            </w:pPr>
            <w:r>
              <w:t>≤99%</w:t>
            </w:r>
          </w:p>
        </w:tc>
        <w:tc>
          <w:tcPr>
            <w:tcW w:w="2199"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影响覆盖率</w:t>
            </w:r>
          </w:p>
        </w:tc>
        <w:tc>
          <w:tcPr>
            <w:tcW w:w="5386" w:type="dxa"/>
            <w:vAlign w:val="center"/>
          </w:tcPr>
          <w:p>
            <w:pPr>
              <w:pStyle w:val="12"/>
            </w:pPr>
            <w:r>
              <w:t xml:space="preserve"> 影响覆盖率</w:t>
            </w:r>
          </w:p>
        </w:tc>
        <w:tc>
          <w:tcPr>
            <w:tcW w:w="1345" w:type="dxa"/>
            <w:vAlign w:val="center"/>
          </w:tcPr>
          <w:p>
            <w:pPr>
              <w:pStyle w:val="12"/>
            </w:pPr>
            <w:r>
              <w:t>≥95%</w:t>
            </w:r>
          </w:p>
        </w:tc>
        <w:tc>
          <w:tcPr>
            <w:tcW w:w="2199" w:type="dxa"/>
            <w:vAlign w:val="center"/>
          </w:tcPr>
          <w:p>
            <w:pPr>
              <w:pStyle w:val="12"/>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服务对象满意率</w:t>
            </w:r>
          </w:p>
        </w:tc>
        <w:tc>
          <w:tcPr>
            <w:tcW w:w="1345" w:type="dxa"/>
            <w:vAlign w:val="center"/>
          </w:tcPr>
          <w:p>
            <w:pPr>
              <w:pStyle w:val="12"/>
            </w:pPr>
            <w:r>
              <w:t>≥95%</w:t>
            </w:r>
          </w:p>
        </w:tc>
        <w:tc>
          <w:tcPr>
            <w:tcW w:w="2199"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4、机关餐厅运转经费绩效目标表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699"/>
        <w:gridCol w:w="1845"/>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13062825P00D4G1100097</w:t>
            </w:r>
          </w:p>
        </w:tc>
        <w:tc>
          <w:tcPr>
            <w:tcW w:w="2835" w:type="dxa"/>
            <w:vAlign w:val="center"/>
          </w:tcPr>
          <w:p>
            <w:pPr>
              <w:pStyle w:val="10"/>
            </w:pPr>
            <w:r>
              <w:t>项目名称</w:t>
            </w:r>
          </w:p>
        </w:tc>
        <w:tc>
          <w:tcPr>
            <w:tcW w:w="6095" w:type="dxa"/>
            <w:gridSpan w:val="3"/>
            <w:vAlign w:val="center"/>
          </w:tcPr>
          <w:p>
            <w:pPr>
              <w:pStyle w:val="12"/>
            </w:pPr>
            <w:r>
              <w:t>机关餐厅运转经费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1699" w:type="dxa"/>
            <w:vAlign w:val="center"/>
          </w:tcPr>
          <w:p>
            <w:pPr>
              <w:pStyle w:val="10"/>
            </w:pPr>
            <w:r>
              <w:t>其他资金</w:t>
            </w:r>
          </w:p>
        </w:tc>
        <w:tc>
          <w:tcPr>
            <w:tcW w:w="1845"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用于确保机关餐厅食品卫生安全，为干部职工提供安全卫生的就餐环境。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7.50</w:t>
            </w:r>
          </w:p>
        </w:tc>
        <w:tc>
          <w:tcPr>
            <w:tcW w:w="2835" w:type="dxa"/>
            <w:vAlign w:val="center"/>
          </w:tcPr>
          <w:p>
            <w:pPr>
              <w:pStyle w:val="13"/>
              <w:rPr>
                <w:rFonts w:hint="default" w:eastAsia="方正书宋_GBK"/>
                <w:lang w:val="en-US" w:eastAsia="zh-CN"/>
              </w:rPr>
            </w:pPr>
            <w:r>
              <w:rPr>
                <w:rFonts w:hint="eastAsia"/>
                <w:lang w:val="en-US" w:eastAsia="zh-CN"/>
              </w:rPr>
              <w:t>15.00</w:t>
            </w:r>
          </w:p>
        </w:tc>
        <w:tc>
          <w:tcPr>
            <w:tcW w:w="2551" w:type="dxa"/>
            <w:vAlign w:val="center"/>
          </w:tcPr>
          <w:p>
            <w:pPr>
              <w:pStyle w:val="13"/>
              <w:rPr>
                <w:rFonts w:hint="default" w:eastAsia="方正书宋_GBK"/>
                <w:lang w:val="en-US" w:eastAsia="zh-CN"/>
              </w:rPr>
            </w:pPr>
            <w:r>
              <w:rPr>
                <w:rFonts w:hint="eastAsia"/>
                <w:lang w:val="en-US" w:eastAsia="zh-CN"/>
              </w:rPr>
              <w:t>22.50</w:t>
            </w:r>
          </w:p>
        </w:tc>
        <w:tc>
          <w:tcPr>
            <w:tcW w:w="3544" w:type="dxa"/>
            <w:gridSpan w:val="2"/>
            <w:vAlign w:val="center"/>
          </w:tcPr>
          <w:p>
            <w:pPr>
              <w:pStyle w:val="13"/>
              <w:rPr>
                <w:rFonts w:hint="default" w:eastAsia="方正书宋_GBK"/>
                <w:lang w:val="en-US" w:eastAsia="zh-CN"/>
              </w:rPr>
            </w:pPr>
            <w:r>
              <w:rPr>
                <w:rFonts w:hint="eastAsia"/>
                <w:lang w:val="en-US" w:eastAsia="zh-CN"/>
              </w:rP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1.确保机关餐厅食品卫生安全，为干部职工提供安全卫生的就餐环境。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99"/>
        <w:gridCol w:w="18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699" w:type="dxa"/>
            <w:vAlign w:val="center"/>
          </w:tcPr>
          <w:p>
            <w:pPr>
              <w:pStyle w:val="10"/>
            </w:pPr>
            <w:r>
              <w:t>指标值</w:t>
            </w:r>
          </w:p>
        </w:tc>
        <w:tc>
          <w:tcPr>
            <w:tcW w:w="1845"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正常运行率</w:t>
            </w:r>
          </w:p>
        </w:tc>
        <w:tc>
          <w:tcPr>
            <w:tcW w:w="5386" w:type="dxa"/>
            <w:vAlign w:val="center"/>
          </w:tcPr>
          <w:p>
            <w:pPr>
              <w:pStyle w:val="12"/>
            </w:pPr>
            <w:r>
              <w:t>机关餐厅正常运转情况</w:t>
            </w:r>
          </w:p>
        </w:tc>
        <w:tc>
          <w:tcPr>
            <w:tcW w:w="1699" w:type="dxa"/>
            <w:vAlign w:val="center"/>
          </w:tcPr>
          <w:p>
            <w:pPr>
              <w:pStyle w:val="12"/>
            </w:pPr>
            <w:r>
              <w:t>≥99%</w:t>
            </w:r>
          </w:p>
        </w:tc>
        <w:tc>
          <w:tcPr>
            <w:tcW w:w="1845"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卫生合格率</w:t>
            </w:r>
          </w:p>
        </w:tc>
        <w:tc>
          <w:tcPr>
            <w:tcW w:w="5386" w:type="dxa"/>
            <w:vAlign w:val="center"/>
          </w:tcPr>
          <w:p>
            <w:pPr>
              <w:pStyle w:val="12"/>
            </w:pPr>
            <w:r>
              <w:t>机关餐厅食品安全卫生检查合格情况</w:t>
            </w:r>
          </w:p>
        </w:tc>
        <w:tc>
          <w:tcPr>
            <w:tcW w:w="1699" w:type="dxa"/>
            <w:vAlign w:val="center"/>
          </w:tcPr>
          <w:p>
            <w:pPr>
              <w:pStyle w:val="12"/>
            </w:pPr>
            <w:r>
              <w:t>≥99%</w:t>
            </w:r>
          </w:p>
        </w:tc>
        <w:tc>
          <w:tcPr>
            <w:tcW w:w="1845" w:type="dxa"/>
            <w:vAlign w:val="center"/>
          </w:tcPr>
          <w:p>
            <w:pPr>
              <w:pStyle w:val="12"/>
            </w:pPr>
            <w:r>
              <w:t>食品卫生检查表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项目实施进度</w:t>
            </w:r>
          </w:p>
        </w:tc>
        <w:tc>
          <w:tcPr>
            <w:tcW w:w="5386" w:type="dxa"/>
            <w:vAlign w:val="center"/>
          </w:tcPr>
          <w:p>
            <w:pPr>
              <w:pStyle w:val="12"/>
            </w:pPr>
            <w:r>
              <w:t>资金支付及时情况</w:t>
            </w:r>
          </w:p>
        </w:tc>
        <w:tc>
          <w:tcPr>
            <w:tcW w:w="1699" w:type="dxa"/>
            <w:vAlign w:val="center"/>
          </w:tcPr>
          <w:p>
            <w:pPr>
              <w:pStyle w:val="12"/>
            </w:pPr>
            <w:r>
              <w:t>≥95%</w:t>
            </w:r>
          </w:p>
        </w:tc>
        <w:tc>
          <w:tcPr>
            <w:tcW w:w="1845"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1699" w:type="dxa"/>
            <w:vAlign w:val="center"/>
          </w:tcPr>
          <w:p>
            <w:pPr>
              <w:pStyle w:val="12"/>
            </w:pPr>
            <w:r>
              <w:t>≤98%</w:t>
            </w:r>
          </w:p>
        </w:tc>
        <w:tc>
          <w:tcPr>
            <w:tcW w:w="1845"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反映工作是否可以持续开展</w:t>
            </w:r>
          </w:p>
        </w:tc>
        <w:tc>
          <w:tcPr>
            <w:tcW w:w="1699" w:type="dxa"/>
            <w:vAlign w:val="center"/>
          </w:tcPr>
          <w:p>
            <w:pPr>
              <w:pStyle w:val="12"/>
            </w:pPr>
            <w:r>
              <w:t>≥97%</w:t>
            </w:r>
          </w:p>
        </w:tc>
        <w:tc>
          <w:tcPr>
            <w:tcW w:w="1845"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就餐人员满意度</w:t>
            </w:r>
          </w:p>
        </w:tc>
        <w:tc>
          <w:tcPr>
            <w:tcW w:w="5386" w:type="dxa"/>
            <w:vAlign w:val="center"/>
          </w:tcPr>
          <w:p>
            <w:pPr>
              <w:pStyle w:val="12"/>
            </w:pPr>
            <w:r>
              <w:t>机关餐厅领导职工就餐满意度</w:t>
            </w:r>
          </w:p>
        </w:tc>
        <w:tc>
          <w:tcPr>
            <w:tcW w:w="1699" w:type="dxa"/>
            <w:vAlign w:val="center"/>
          </w:tcPr>
          <w:p>
            <w:pPr>
              <w:pStyle w:val="12"/>
            </w:pPr>
            <w:r>
              <w:t>≥95%</w:t>
            </w:r>
          </w:p>
        </w:tc>
        <w:tc>
          <w:tcPr>
            <w:tcW w:w="1845" w:type="dxa"/>
            <w:vAlign w:val="center"/>
          </w:tcPr>
          <w:p>
            <w:pPr>
              <w:pStyle w:val="12"/>
            </w:pPr>
            <w:r>
              <w:t>就餐人员满意度调查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5、机关大院维修（护）费绩效目标表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140"/>
        <w:gridCol w:w="2404"/>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13062825P00D4G110008K</w:t>
            </w:r>
          </w:p>
        </w:tc>
        <w:tc>
          <w:tcPr>
            <w:tcW w:w="2835" w:type="dxa"/>
            <w:vAlign w:val="center"/>
          </w:tcPr>
          <w:p>
            <w:pPr>
              <w:pStyle w:val="10"/>
            </w:pPr>
            <w:r>
              <w:t>项目名称</w:t>
            </w:r>
          </w:p>
        </w:tc>
        <w:tc>
          <w:tcPr>
            <w:tcW w:w="6095" w:type="dxa"/>
            <w:gridSpan w:val="3"/>
            <w:vAlign w:val="center"/>
          </w:tcPr>
          <w:p>
            <w:pPr>
              <w:pStyle w:val="12"/>
            </w:pPr>
            <w:r>
              <w:t>机关大院维修（护）费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1140" w:type="dxa"/>
            <w:vAlign w:val="center"/>
          </w:tcPr>
          <w:p>
            <w:pPr>
              <w:pStyle w:val="10"/>
            </w:pPr>
            <w:r>
              <w:t>其他资金</w:t>
            </w:r>
          </w:p>
        </w:tc>
        <w:tc>
          <w:tcPr>
            <w:tcW w:w="2404"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用于支付机关大院各项维修、维护费用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22.50</w:t>
            </w:r>
          </w:p>
        </w:tc>
        <w:tc>
          <w:tcPr>
            <w:tcW w:w="2835" w:type="dxa"/>
            <w:vAlign w:val="center"/>
          </w:tcPr>
          <w:p>
            <w:pPr>
              <w:pStyle w:val="13"/>
              <w:rPr>
                <w:rFonts w:hint="default" w:eastAsia="方正书宋_GBK"/>
                <w:lang w:val="en-US" w:eastAsia="zh-CN"/>
              </w:rPr>
            </w:pPr>
            <w:r>
              <w:rPr>
                <w:rFonts w:hint="eastAsia"/>
                <w:lang w:val="en-US" w:eastAsia="zh-CN"/>
              </w:rPr>
              <w:t>45.00</w:t>
            </w:r>
          </w:p>
        </w:tc>
        <w:tc>
          <w:tcPr>
            <w:tcW w:w="2551" w:type="dxa"/>
            <w:vAlign w:val="center"/>
          </w:tcPr>
          <w:p>
            <w:pPr>
              <w:pStyle w:val="13"/>
              <w:rPr>
                <w:rFonts w:hint="default" w:eastAsia="方正书宋_GBK"/>
                <w:lang w:val="en-US" w:eastAsia="zh-CN"/>
              </w:rPr>
            </w:pPr>
            <w:r>
              <w:rPr>
                <w:rFonts w:hint="eastAsia"/>
                <w:lang w:val="en-US" w:eastAsia="zh-CN"/>
              </w:rPr>
              <w:t>67.50</w:t>
            </w:r>
          </w:p>
        </w:tc>
        <w:tc>
          <w:tcPr>
            <w:tcW w:w="3544" w:type="dxa"/>
            <w:gridSpan w:val="2"/>
            <w:vAlign w:val="center"/>
          </w:tcPr>
          <w:p>
            <w:pPr>
              <w:pStyle w:val="13"/>
              <w:rPr>
                <w:rFonts w:hint="default" w:eastAsia="方正书宋_GBK"/>
                <w:lang w:val="en-US" w:eastAsia="zh-CN"/>
              </w:rPr>
            </w:pPr>
            <w:r>
              <w:rPr>
                <w:rFonts w:hint="eastAsia"/>
                <w:lang w:val="en-US" w:eastAsia="zh-CN"/>
              </w:rPr>
              <w:t>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54"/>
        <w:gridCol w:w="23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154" w:type="dxa"/>
            <w:vAlign w:val="center"/>
          </w:tcPr>
          <w:p>
            <w:pPr>
              <w:pStyle w:val="10"/>
            </w:pPr>
            <w:r>
              <w:t>指标值</w:t>
            </w:r>
          </w:p>
        </w:tc>
        <w:tc>
          <w:tcPr>
            <w:tcW w:w="2390"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维修、维护的次数</w:t>
            </w:r>
          </w:p>
        </w:tc>
        <w:tc>
          <w:tcPr>
            <w:tcW w:w="5386" w:type="dxa"/>
            <w:vAlign w:val="center"/>
          </w:tcPr>
          <w:p>
            <w:pPr>
              <w:pStyle w:val="12"/>
            </w:pPr>
            <w:r>
              <w:t>维修、维护的次数</w:t>
            </w:r>
          </w:p>
        </w:tc>
        <w:tc>
          <w:tcPr>
            <w:tcW w:w="1154" w:type="dxa"/>
            <w:vAlign w:val="center"/>
          </w:tcPr>
          <w:p>
            <w:pPr>
              <w:pStyle w:val="12"/>
            </w:pPr>
            <w:r>
              <w:t>≥30次</w:t>
            </w:r>
          </w:p>
        </w:tc>
        <w:tc>
          <w:tcPr>
            <w:tcW w:w="2390" w:type="dxa"/>
            <w:vAlign w:val="center"/>
          </w:tcPr>
          <w:p>
            <w:pPr>
              <w:pStyle w:val="12"/>
            </w:pPr>
            <w:r>
              <w:t>维修、维护统计情况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1154" w:type="dxa"/>
            <w:vAlign w:val="center"/>
          </w:tcPr>
          <w:p>
            <w:pPr>
              <w:pStyle w:val="12"/>
            </w:pPr>
            <w:r>
              <w:t>≥98%</w:t>
            </w:r>
          </w:p>
        </w:tc>
        <w:tc>
          <w:tcPr>
            <w:tcW w:w="2390" w:type="dxa"/>
            <w:vAlign w:val="center"/>
          </w:tcPr>
          <w:p>
            <w:pPr>
              <w:pStyle w:val="12"/>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维修的及时情况</w:t>
            </w:r>
          </w:p>
        </w:tc>
        <w:tc>
          <w:tcPr>
            <w:tcW w:w="1154" w:type="dxa"/>
            <w:vAlign w:val="center"/>
          </w:tcPr>
          <w:p>
            <w:pPr>
              <w:pStyle w:val="12"/>
            </w:pPr>
            <w:r>
              <w:t>≥98%</w:t>
            </w:r>
          </w:p>
        </w:tc>
        <w:tc>
          <w:tcPr>
            <w:tcW w:w="2390" w:type="dxa"/>
            <w:vAlign w:val="center"/>
          </w:tcPr>
          <w:p>
            <w:pPr>
              <w:pStyle w:val="12"/>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1154" w:type="dxa"/>
            <w:vAlign w:val="center"/>
          </w:tcPr>
          <w:p>
            <w:pPr>
              <w:pStyle w:val="12"/>
            </w:pPr>
            <w:r>
              <w:t>≤98%</w:t>
            </w:r>
          </w:p>
        </w:tc>
        <w:tc>
          <w:tcPr>
            <w:tcW w:w="2390"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1154" w:type="dxa"/>
            <w:vAlign w:val="center"/>
          </w:tcPr>
          <w:p>
            <w:pPr>
              <w:pStyle w:val="12"/>
            </w:pPr>
            <w:r>
              <w:t>≥98%</w:t>
            </w:r>
          </w:p>
        </w:tc>
        <w:tc>
          <w:tcPr>
            <w:tcW w:w="2390" w:type="dxa"/>
            <w:vAlign w:val="center"/>
          </w:tcPr>
          <w:p>
            <w:pPr>
              <w:pStyle w:val="12"/>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1154" w:type="dxa"/>
            <w:vAlign w:val="center"/>
          </w:tcPr>
          <w:p>
            <w:pPr>
              <w:pStyle w:val="12"/>
            </w:pPr>
            <w:r>
              <w:t>≥95%</w:t>
            </w:r>
          </w:p>
        </w:tc>
        <w:tc>
          <w:tcPr>
            <w:tcW w:w="2390"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6、县委</w:t>
      </w:r>
      <w:r>
        <w:rPr>
          <w:rFonts w:hint="eastAsia" w:ascii="方正仿宋_GBK" w:hAnsi="方正仿宋_GBK" w:eastAsia="方正仿宋_GBK" w:cs="方正仿宋_GBK"/>
          <w:b/>
          <w:color w:val="000000"/>
          <w:sz w:val="28"/>
          <w:lang w:val="en-US" w:eastAsia="zh-CN"/>
        </w:rPr>
        <w:t>县</w:t>
      </w:r>
      <w:r>
        <w:rPr>
          <w:rFonts w:ascii="方正仿宋_GBK" w:hAnsi="方正仿宋_GBK" w:eastAsia="方正仿宋_GBK" w:cs="方正仿宋_GBK"/>
          <w:b/>
          <w:color w:val="000000"/>
          <w:sz w:val="28"/>
        </w:rPr>
        <w:t>政府会议厅、多功能厅视频会议服务费绩效目标表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195"/>
        <w:gridCol w:w="2349"/>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13062825P00D4G110010J</w:t>
            </w:r>
          </w:p>
        </w:tc>
        <w:tc>
          <w:tcPr>
            <w:tcW w:w="2835" w:type="dxa"/>
            <w:vAlign w:val="center"/>
          </w:tcPr>
          <w:p>
            <w:pPr>
              <w:pStyle w:val="10"/>
            </w:pPr>
            <w:r>
              <w:t>项目名称</w:t>
            </w:r>
          </w:p>
        </w:tc>
        <w:tc>
          <w:tcPr>
            <w:tcW w:w="6095" w:type="dxa"/>
            <w:gridSpan w:val="3"/>
            <w:vAlign w:val="center"/>
          </w:tcPr>
          <w:p>
            <w:pPr>
              <w:pStyle w:val="12"/>
            </w:pPr>
            <w:r>
              <w:t>县委</w:t>
            </w:r>
            <w:r>
              <w:rPr>
                <w:rFonts w:hint="eastAsia"/>
                <w:lang w:val="en-US" w:eastAsia="zh-CN"/>
              </w:rPr>
              <w:t>县</w:t>
            </w:r>
            <w:r>
              <w:t>政府会议厅、多功能厅视频会议服务费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1195" w:type="dxa"/>
            <w:vAlign w:val="center"/>
          </w:tcPr>
          <w:p>
            <w:pPr>
              <w:pStyle w:val="10"/>
            </w:pPr>
            <w:r>
              <w:t>其他资金</w:t>
            </w:r>
          </w:p>
        </w:tc>
        <w:tc>
          <w:tcPr>
            <w:tcW w:w="2349"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保障县委</w:t>
            </w:r>
            <w:r>
              <w:rPr>
                <w:rFonts w:hint="eastAsia"/>
                <w:lang w:val="en-US" w:eastAsia="zh-CN"/>
              </w:rPr>
              <w:t>县</w:t>
            </w:r>
            <w:r>
              <w:t>政府会议厅、多功能厅视频会议设备正常运行，并提供视频线路服务。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3.00</w:t>
            </w:r>
          </w:p>
        </w:tc>
        <w:tc>
          <w:tcPr>
            <w:tcW w:w="2835" w:type="dxa"/>
            <w:vAlign w:val="center"/>
          </w:tcPr>
          <w:p>
            <w:pPr>
              <w:pStyle w:val="13"/>
              <w:rPr>
                <w:rFonts w:hint="default" w:eastAsia="方正书宋_GBK"/>
                <w:lang w:val="en-US" w:eastAsia="zh-CN"/>
              </w:rPr>
            </w:pPr>
            <w:r>
              <w:rPr>
                <w:rFonts w:hint="eastAsia"/>
                <w:lang w:val="en-US" w:eastAsia="zh-CN"/>
              </w:rPr>
              <w:t>6.00</w:t>
            </w:r>
          </w:p>
        </w:tc>
        <w:tc>
          <w:tcPr>
            <w:tcW w:w="2551" w:type="dxa"/>
            <w:vAlign w:val="center"/>
          </w:tcPr>
          <w:p>
            <w:pPr>
              <w:pStyle w:val="13"/>
              <w:rPr>
                <w:rFonts w:hint="default" w:eastAsia="方正书宋_GBK"/>
                <w:lang w:val="en-US" w:eastAsia="zh-CN"/>
              </w:rPr>
            </w:pPr>
            <w:r>
              <w:rPr>
                <w:rFonts w:hint="eastAsia"/>
                <w:lang w:val="en-US" w:eastAsia="zh-CN"/>
              </w:rPr>
              <w:t>10.00</w:t>
            </w:r>
          </w:p>
        </w:tc>
        <w:tc>
          <w:tcPr>
            <w:tcW w:w="3544" w:type="dxa"/>
            <w:gridSpan w:val="2"/>
            <w:vAlign w:val="center"/>
          </w:tcPr>
          <w:p>
            <w:pPr>
              <w:pStyle w:val="13"/>
              <w:rPr>
                <w:rFonts w:hint="default" w:eastAsia="方正书宋_GBK"/>
                <w:lang w:val="en-US" w:eastAsia="zh-CN"/>
              </w:rPr>
            </w:pPr>
            <w:r>
              <w:rPr>
                <w:rFonts w:hint="eastAsia"/>
                <w:lang w:val="en-US" w:eastAsia="zh-CN"/>
              </w:rP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1.保障县委</w:t>
            </w:r>
            <w:r>
              <w:rPr>
                <w:rFonts w:hint="eastAsia"/>
                <w:lang w:val="en-US" w:eastAsia="zh-CN"/>
              </w:rPr>
              <w:t>县</w:t>
            </w:r>
            <w:bookmarkStart w:id="1" w:name="_GoBack"/>
            <w:bookmarkEnd w:id="1"/>
            <w:r>
              <w:t>政府会议厅、多功能厅视频会议设备正常运行，并提供视频线路服务。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195"/>
        <w:gridCol w:w="23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195" w:type="dxa"/>
            <w:vAlign w:val="center"/>
          </w:tcPr>
          <w:p>
            <w:pPr>
              <w:pStyle w:val="10"/>
            </w:pPr>
            <w:r>
              <w:t>指标值</w:t>
            </w:r>
          </w:p>
        </w:tc>
        <w:tc>
          <w:tcPr>
            <w:tcW w:w="2349"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维修、维护的次数</w:t>
            </w:r>
          </w:p>
        </w:tc>
        <w:tc>
          <w:tcPr>
            <w:tcW w:w="5386" w:type="dxa"/>
            <w:vAlign w:val="center"/>
          </w:tcPr>
          <w:p>
            <w:pPr>
              <w:pStyle w:val="12"/>
            </w:pPr>
            <w:r>
              <w:t>维修、维护的次数</w:t>
            </w:r>
          </w:p>
        </w:tc>
        <w:tc>
          <w:tcPr>
            <w:tcW w:w="1195" w:type="dxa"/>
            <w:vAlign w:val="center"/>
          </w:tcPr>
          <w:p>
            <w:pPr>
              <w:pStyle w:val="12"/>
            </w:pPr>
            <w:r>
              <w:t>≥10次</w:t>
            </w:r>
          </w:p>
        </w:tc>
        <w:tc>
          <w:tcPr>
            <w:tcW w:w="2349" w:type="dxa"/>
            <w:vAlign w:val="center"/>
          </w:tcPr>
          <w:p>
            <w:pPr>
              <w:pStyle w:val="12"/>
            </w:pPr>
            <w:r>
              <w:t>维修、维护统计情况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完工验收合格工作量占总工作量的比例</w:t>
            </w:r>
          </w:p>
        </w:tc>
        <w:tc>
          <w:tcPr>
            <w:tcW w:w="1195" w:type="dxa"/>
            <w:vAlign w:val="center"/>
          </w:tcPr>
          <w:p>
            <w:pPr>
              <w:pStyle w:val="12"/>
            </w:pPr>
            <w:r>
              <w:t>≥98%</w:t>
            </w:r>
          </w:p>
        </w:tc>
        <w:tc>
          <w:tcPr>
            <w:tcW w:w="2349" w:type="dxa"/>
            <w:vAlign w:val="center"/>
          </w:tcPr>
          <w:p>
            <w:pPr>
              <w:pStyle w:val="12"/>
            </w:pPr>
            <w:r>
              <w:t>工作完成情况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w:t>
            </w:r>
          </w:p>
        </w:tc>
        <w:tc>
          <w:tcPr>
            <w:tcW w:w="5386" w:type="dxa"/>
            <w:vAlign w:val="center"/>
          </w:tcPr>
          <w:p>
            <w:pPr>
              <w:pStyle w:val="12"/>
            </w:pPr>
            <w:r>
              <w:t>维修的及时情况</w:t>
            </w:r>
          </w:p>
        </w:tc>
        <w:tc>
          <w:tcPr>
            <w:tcW w:w="1195" w:type="dxa"/>
            <w:vAlign w:val="center"/>
          </w:tcPr>
          <w:p>
            <w:pPr>
              <w:pStyle w:val="12"/>
            </w:pPr>
            <w:r>
              <w:t>≥98%</w:t>
            </w:r>
          </w:p>
        </w:tc>
        <w:tc>
          <w:tcPr>
            <w:tcW w:w="2349" w:type="dxa"/>
            <w:vAlign w:val="center"/>
          </w:tcPr>
          <w:p>
            <w:pPr>
              <w:pStyle w:val="12"/>
            </w:pPr>
            <w:r>
              <w:t>维修的及时情况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1195" w:type="dxa"/>
            <w:vAlign w:val="center"/>
          </w:tcPr>
          <w:p>
            <w:pPr>
              <w:pStyle w:val="12"/>
            </w:pPr>
            <w:r>
              <w:t>≤100%</w:t>
            </w:r>
          </w:p>
        </w:tc>
        <w:tc>
          <w:tcPr>
            <w:tcW w:w="2349"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节能率</w:t>
            </w:r>
          </w:p>
        </w:tc>
        <w:tc>
          <w:tcPr>
            <w:tcW w:w="5386" w:type="dxa"/>
            <w:vAlign w:val="center"/>
          </w:tcPr>
          <w:p>
            <w:pPr>
              <w:pStyle w:val="12"/>
            </w:pPr>
            <w:r>
              <w:t>反映能源资源消耗节约情况</w:t>
            </w:r>
          </w:p>
        </w:tc>
        <w:tc>
          <w:tcPr>
            <w:tcW w:w="1195" w:type="dxa"/>
            <w:vAlign w:val="center"/>
          </w:tcPr>
          <w:p>
            <w:pPr>
              <w:pStyle w:val="12"/>
            </w:pPr>
            <w:r>
              <w:t>≥90%</w:t>
            </w:r>
          </w:p>
        </w:tc>
        <w:tc>
          <w:tcPr>
            <w:tcW w:w="2349" w:type="dxa"/>
            <w:vAlign w:val="center"/>
          </w:tcPr>
          <w:p>
            <w:pPr>
              <w:pStyle w:val="12"/>
            </w:pPr>
            <w:r>
              <w:t>能源资源消费统计情况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干部职工满意度</w:t>
            </w:r>
          </w:p>
        </w:tc>
        <w:tc>
          <w:tcPr>
            <w:tcW w:w="1195" w:type="dxa"/>
            <w:vAlign w:val="center"/>
          </w:tcPr>
          <w:p>
            <w:pPr>
              <w:pStyle w:val="12"/>
            </w:pPr>
            <w:r>
              <w:t>≥95%</w:t>
            </w:r>
          </w:p>
        </w:tc>
        <w:tc>
          <w:tcPr>
            <w:tcW w:w="2349" w:type="dxa"/>
            <w:vAlign w:val="center"/>
          </w:tcPr>
          <w:p>
            <w:pPr>
              <w:pStyle w:val="12"/>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7、易地任（挂）职干部周转住房补贴绩效目标表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386"/>
        <w:gridCol w:w="2158"/>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13062825P000429100520</w:t>
            </w:r>
          </w:p>
        </w:tc>
        <w:tc>
          <w:tcPr>
            <w:tcW w:w="2835" w:type="dxa"/>
            <w:vAlign w:val="center"/>
          </w:tcPr>
          <w:p>
            <w:pPr>
              <w:pStyle w:val="10"/>
            </w:pPr>
            <w:r>
              <w:t>项目名称</w:t>
            </w:r>
          </w:p>
        </w:tc>
        <w:tc>
          <w:tcPr>
            <w:tcW w:w="6095" w:type="dxa"/>
            <w:gridSpan w:val="3"/>
            <w:vAlign w:val="center"/>
          </w:tcPr>
          <w:p>
            <w:pPr>
              <w:pStyle w:val="12"/>
            </w:pPr>
            <w:r>
              <w:t>易地任（挂）职干部周转住房补贴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29.75</w:t>
            </w:r>
          </w:p>
        </w:tc>
        <w:tc>
          <w:tcPr>
            <w:tcW w:w="2835" w:type="dxa"/>
            <w:vAlign w:val="center"/>
          </w:tcPr>
          <w:p>
            <w:pPr>
              <w:pStyle w:val="10"/>
            </w:pPr>
            <w:r>
              <w:t>其中：财政    资金</w:t>
            </w:r>
          </w:p>
        </w:tc>
        <w:tc>
          <w:tcPr>
            <w:tcW w:w="2551" w:type="dxa"/>
            <w:vAlign w:val="center"/>
          </w:tcPr>
          <w:p>
            <w:pPr>
              <w:pStyle w:val="12"/>
            </w:pPr>
            <w:r>
              <w:t>29.75</w:t>
            </w:r>
          </w:p>
        </w:tc>
        <w:tc>
          <w:tcPr>
            <w:tcW w:w="1386" w:type="dxa"/>
            <w:vAlign w:val="center"/>
          </w:tcPr>
          <w:p>
            <w:pPr>
              <w:pStyle w:val="10"/>
            </w:pPr>
            <w:r>
              <w:t>其他资金</w:t>
            </w:r>
          </w:p>
        </w:tc>
        <w:tc>
          <w:tcPr>
            <w:tcW w:w="2158"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用于支付跨县易地交流到我县任（挂）职的领导干部周转房单位负担部分租金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val="en-US"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5.00</w:t>
            </w:r>
          </w:p>
        </w:tc>
        <w:tc>
          <w:tcPr>
            <w:tcW w:w="2835" w:type="dxa"/>
            <w:vAlign w:val="center"/>
          </w:tcPr>
          <w:p>
            <w:pPr>
              <w:pStyle w:val="13"/>
              <w:rPr>
                <w:rFonts w:hint="default" w:eastAsia="方正书宋_GBK"/>
                <w:lang w:val="en-US" w:eastAsia="zh-CN"/>
              </w:rPr>
            </w:pPr>
            <w:r>
              <w:rPr>
                <w:rFonts w:hint="eastAsia"/>
                <w:lang w:val="en-US" w:eastAsia="zh-CN"/>
              </w:rPr>
              <w:t>10.00</w:t>
            </w:r>
          </w:p>
        </w:tc>
        <w:tc>
          <w:tcPr>
            <w:tcW w:w="2551" w:type="dxa"/>
            <w:vAlign w:val="center"/>
          </w:tcPr>
          <w:p>
            <w:pPr>
              <w:pStyle w:val="13"/>
              <w:rPr>
                <w:rFonts w:hint="default" w:eastAsia="方正书宋_GBK"/>
                <w:lang w:val="en-US" w:eastAsia="zh-CN"/>
              </w:rPr>
            </w:pPr>
            <w:r>
              <w:rPr>
                <w:rFonts w:hint="eastAsia"/>
                <w:lang w:val="en-US" w:eastAsia="zh-CN"/>
              </w:rPr>
              <w:t>15.00</w:t>
            </w:r>
          </w:p>
        </w:tc>
        <w:tc>
          <w:tcPr>
            <w:tcW w:w="3544" w:type="dxa"/>
            <w:gridSpan w:val="2"/>
            <w:vAlign w:val="center"/>
          </w:tcPr>
          <w:p>
            <w:pPr>
              <w:pStyle w:val="13"/>
              <w:rPr>
                <w:rFonts w:hint="default" w:eastAsia="方正书宋_GBK"/>
                <w:lang w:val="en-US" w:eastAsia="zh-CN"/>
              </w:rPr>
            </w:pPr>
            <w:r>
              <w:rPr>
                <w:rFonts w:hint="eastAsia"/>
                <w:lang w:val="en-US" w:eastAsia="zh-CN"/>
              </w:rPr>
              <w:t>29.75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1.支付跨县易地交流到我县任（挂）职的领导干部周转房单位负担部分租金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399"/>
        <w:gridCol w:w="21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1399" w:type="dxa"/>
            <w:vAlign w:val="center"/>
          </w:tcPr>
          <w:p>
            <w:pPr>
              <w:pStyle w:val="10"/>
            </w:pPr>
            <w:r>
              <w:t>指标值</w:t>
            </w:r>
          </w:p>
        </w:tc>
        <w:tc>
          <w:tcPr>
            <w:tcW w:w="2145"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发放补助人数</w:t>
            </w:r>
          </w:p>
        </w:tc>
        <w:tc>
          <w:tcPr>
            <w:tcW w:w="1399" w:type="dxa"/>
            <w:vAlign w:val="center"/>
          </w:tcPr>
          <w:p>
            <w:pPr>
              <w:pStyle w:val="12"/>
            </w:pPr>
            <w:r>
              <w:t>≥27人</w:t>
            </w:r>
          </w:p>
        </w:tc>
        <w:tc>
          <w:tcPr>
            <w:tcW w:w="2145" w:type="dxa"/>
            <w:vAlign w:val="center"/>
          </w:tcPr>
          <w:p>
            <w:pPr>
              <w:pStyle w:val="12"/>
            </w:pPr>
            <w:r>
              <w:t>补贴资金发放情况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1399" w:type="dxa"/>
            <w:vAlign w:val="center"/>
          </w:tcPr>
          <w:p>
            <w:pPr>
              <w:pStyle w:val="12"/>
            </w:pPr>
            <w:r>
              <w:t>≥98%</w:t>
            </w:r>
          </w:p>
        </w:tc>
        <w:tc>
          <w:tcPr>
            <w:tcW w:w="2145" w:type="dxa"/>
            <w:vAlign w:val="center"/>
          </w:tcPr>
          <w:p>
            <w:pPr>
              <w:pStyle w:val="12"/>
            </w:pPr>
            <w:r>
              <w:t>补贴资金发放情况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按期完成资金支付</w:t>
            </w:r>
          </w:p>
        </w:tc>
        <w:tc>
          <w:tcPr>
            <w:tcW w:w="5386" w:type="dxa"/>
            <w:vAlign w:val="center"/>
          </w:tcPr>
          <w:p>
            <w:pPr>
              <w:pStyle w:val="12"/>
            </w:pPr>
            <w:r>
              <w:t>按期完成资金支付</w:t>
            </w:r>
          </w:p>
        </w:tc>
        <w:tc>
          <w:tcPr>
            <w:tcW w:w="1399" w:type="dxa"/>
            <w:vAlign w:val="center"/>
          </w:tcPr>
          <w:p>
            <w:pPr>
              <w:pStyle w:val="12"/>
            </w:pPr>
            <w:r>
              <w:t>≥98%</w:t>
            </w:r>
          </w:p>
        </w:tc>
        <w:tc>
          <w:tcPr>
            <w:tcW w:w="2145"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项目实际支出控制在预算内</w:t>
            </w:r>
          </w:p>
        </w:tc>
        <w:tc>
          <w:tcPr>
            <w:tcW w:w="1399" w:type="dxa"/>
            <w:vAlign w:val="center"/>
          </w:tcPr>
          <w:p>
            <w:pPr>
              <w:pStyle w:val="12"/>
            </w:pPr>
            <w:r>
              <w:t>≤100%</w:t>
            </w:r>
          </w:p>
        </w:tc>
        <w:tc>
          <w:tcPr>
            <w:tcW w:w="2145"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保障业务工作情况</w:t>
            </w:r>
          </w:p>
        </w:tc>
        <w:tc>
          <w:tcPr>
            <w:tcW w:w="5386" w:type="dxa"/>
            <w:vAlign w:val="center"/>
          </w:tcPr>
          <w:p>
            <w:pPr>
              <w:pStyle w:val="12"/>
            </w:pPr>
            <w:r>
              <w:t>保障业务工作情况</w:t>
            </w:r>
          </w:p>
        </w:tc>
        <w:tc>
          <w:tcPr>
            <w:tcW w:w="1399" w:type="dxa"/>
            <w:vAlign w:val="center"/>
          </w:tcPr>
          <w:p>
            <w:pPr>
              <w:pStyle w:val="12"/>
            </w:pPr>
            <w:r>
              <w:t>≥98%</w:t>
            </w:r>
          </w:p>
        </w:tc>
        <w:tc>
          <w:tcPr>
            <w:tcW w:w="2145"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干部职工满意度</w:t>
            </w:r>
          </w:p>
        </w:tc>
        <w:tc>
          <w:tcPr>
            <w:tcW w:w="5386" w:type="dxa"/>
            <w:vAlign w:val="center"/>
          </w:tcPr>
          <w:p>
            <w:pPr>
              <w:pStyle w:val="12"/>
            </w:pPr>
            <w:r>
              <w:t>干部职工满意度</w:t>
            </w:r>
          </w:p>
        </w:tc>
        <w:tc>
          <w:tcPr>
            <w:tcW w:w="1399" w:type="dxa"/>
            <w:vAlign w:val="center"/>
          </w:tcPr>
          <w:p>
            <w:pPr>
              <w:pStyle w:val="12"/>
            </w:pPr>
            <w:r>
              <w:t>≥95%</w:t>
            </w:r>
          </w:p>
        </w:tc>
        <w:tc>
          <w:tcPr>
            <w:tcW w:w="2145" w:type="dxa"/>
            <w:vAlign w:val="center"/>
          </w:tcPr>
          <w:p>
            <w:pPr>
              <w:pStyle w:val="12"/>
            </w:pPr>
            <w:r>
              <w:t>干部职工满意度调查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208001高阳县机关事务服务中心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高阳县机关事务服务中心上年末固定资产金额为709.15万元（详见下表）。本年度拟购置固定资产总额为0.59万元，</w:t>
      </w:r>
      <w:r>
        <w:rPr>
          <w:rFonts w:hint="eastAsia" w:eastAsia="方正仿宋_GBK" w:cs="Times New Roman"/>
          <w:b w:val="0"/>
          <w:color w:val="000000"/>
          <w:sz w:val="28"/>
          <w:lang w:val="en-US" w:eastAsia="zh-CN"/>
        </w:rPr>
        <w:t>购置项目未达到政府采购标准，不在政府采购预算体现。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208001高阳县机关事务服务中心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709.15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256.42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eastAsia" w:eastAsia="方正书宋_GBK"/>
                <w:lang w:val="en-US" w:eastAsia="zh-CN"/>
              </w:rPr>
            </w:pPr>
            <w:r>
              <w:t>86</w:t>
            </w:r>
            <w:r>
              <w:rPr>
                <w:rFonts w:hint="eastAsia"/>
                <w:lang w:val="en-US" w:eastAsia="zh-CN"/>
              </w:rPr>
              <w:t>5</w:t>
            </w:r>
          </w:p>
        </w:tc>
        <w:tc>
          <w:tcPr>
            <w:tcW w:w="2835" w:type="dxa"/>
            <w:vAlign w:val="center"/>
          </w:tcPr>
          <w:p>
            <w:pPr>
              <w:pStyle w:val="11"/>
            </w:pPr>
            <w:r>
              <w:t>434.75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846F0A"/>
    <w:rsid w:val="08C52D6F"/>
    <w:rsid w:val="0C575295"/>
    <w:rsid w:val="0D1D4C53"/>
    <w:rsid w:val="0E837D5C"/>
    <w:rsid w:val="10F3685C"/>
    <w:rsid w:val="128C367E"/>
    <w:rsid w:val="1535771E"/>
    <w:rsid w:val="15445FFB"/>
    <w:rsid w:val="2CEF21C5"/>
    <w:rsid w:val="305637DC"/>
    <w:rsid w:val="346C7B0F"/>
    <w:rsid w:val="3EB8361A"/>
    <w:rsid w:val="40053F18"/>
    <w:rsid w:val="41F45941"/>
    <w:rsid w:val="43BA782C"/>
    <w:rsid w:val="465700F4"/>
    <w:rsid w:val="475664C7"/>
    <w:rsid w:val="4A2D18C8"/>
    <w:rsid w:val="4C5A34AE"/>
    <w:rsid w:val="52F7043D"/>
    <w:rsid w:val="58AD5239"/>
    <w:rsid w:val="593E6D79"/>
    <w:rsid w:val="5B0B27EC"/>
    <w:rsid w:val="5C094C8E"/>
    <w:rsid w:val="651D1CF3"/>
    <w:rsid w:val="669725E9"/>
    <w:rsid w:val="68754EED"/>
    <w:rsid w:val="6DE211D7"/>
    <w:rsid w:val="7256338B"/>
    <w:rsid w:val="73DB72A3"/>
    <w:rsid w:val="77977FC3"/>
    <w:rsid w:val="7A0E2FEA"/>
    <w:rsid w:val="7B4E6DDA"/>
    <w:rsid w:val="7D6D683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7478</Words>
  <Characters>8721</Characters>
  <TotalTime>10</TotalTime>
  <ScaleCrop>false</ScaleCrop>
  <LinksUpToDate>false</LinksUpToDate>
  <CharactersWithSpaces>8897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2025-02-06T09:45:00Z</dcterms:created>
  <dc:creator>Administrator</dc:creator>
  <cp:lastModifiedBy>Lenovo</cp:lastModifiedBy>
  <dcterms:modified xsi:type="dcterms:W3CDTF">2025-02-10T01:24:19Z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18D70B54880F4DCE84A4060C2C705E95</vt:lpwstr>
  </property>
</Properties>
</file>