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EA1" w:rsidRPr="00E01EA1" w:rsidRDefault="00E01EA1" w:rsidP="00E01EA1">
      <w:pPr>
        <w:widowControl/>
        <w:shd w:val="clear" w:color="auto" w:fill="FFFFFF"/>
        <w:spacing w:line="560" w:lineRule="exact"/>
        <w:jc w:val="center"/>
        <w:rPr>
          <w:rFonts w:ascii="方正小标宋简体" w:eastAsia="方正小标宋简体" w:hAnsi="方正小标宋简体" w:cs="宋体"/>
          <w:color w:val="333333"/>
          <w:kern w:val="0"/>
          <w:sz w:val="44"/>
          <w:szCs w:val="44"/>
        </w:rPr>
      </w:pPr>
      <w:r w:rsidRPr="00E01EA1">
        <w:rPr>
          <w:rFonts w:ascii="方正小标宋简体" w:eastAsia="方正小标宋简体" w:hAnsi="方正小标宋简体" w:cs="宋体" w:hint="eastAsia"/>
          <w:color w:val="333333"/>
          <w:kern w:val="0"/>
          <w:sz w:val="44"/>
          <w:szCs w:val="44"/>
        </w:rPr>
        <w:t>高阳县文化广电和旅游局</w:t>
      </w:r>
    </w:p>
    <w:p w:rsidR="00E01EA1" w:rsidRPr="00E01EA1" w:rsidRDefault="00E01EA1" w:rsidP="00E01EA1">
      <w:pPr>
        <w:widowControl/>
        <w:shd w:val="clear" w:color="auto" w:fill="FFFFFF"/>
        <w:spacing w:line="560" w:lineRule="exact"/>
        <w:jc w:val="center"/>
        <w:rPr>
          <w:rFonts w:ascii="方正小标宋简体" w:eastAsia="方正小标宋简体" w:hAnsi="方正小标宋简体" w:cs="宋体"/>
          <w:color w:val="333333"/>
          <w:kern w:val="0"/>
          <w:sz w:val="44"/>
          <w:szCs w:val="44"/>
        </w:rPr>
      </w:pPr>
      <w:r w:rsidRPr="00E01EA1">
        <w:rPr>
          <w:rFonts w:ascii="方正小标宋简体" w:eastAsia="方正小标宋简体" w:hAnsi="方正小标宋简体" w:cs="宋体" w:hint="eastAsia"/>
          <w:color w:val="333333"/>
          <w:kern w:val="0"/>
          <w:sz w:val="44"/>
          <w:szCs w:val="44"/>
        </w:rPr>
        <w:t>2</w:t>
      </w:r>
      <w:r w:rsidR="00B0614B">
        <w:rPr>
          <w:rFonts w:ascii="方正小标宋简体" w:eastAsia="方正小标宋简体" w:hAnsi="方正小标宋简体" w:cs="宋体"/>
          <w:color w:val="333333"/>
          <w:kern w:val="0"/>
          <w:sz w:val="44"/>
          <w:szCs w:val="44"/>
        </w:rPr>
        <w:t>024</w:t>
      </w:r>
      <w:r w:rsidRPr="00E01EA1">
        <w:rPr>
          <w:rFonts w:ascii="方正小标宋简体" w:eastAsia="方正小标宋简体" w:hAnsi="方正小标宋简体" w:cs="宋体" w:hint="eastAsia"/>
          <w:color w:val="333333"/>
          <w:kern w:val="0"/>
          <w:sz w:val="44"/>
          <w:szCs w:val="44"/>
        </w:rPr>
        <w:t>年度政府信息公开</w:t>
      </w:r>
      <w:r w:rsidR="002F4D2C">
        <w:rPr>
          <w:rFonts w:ascii="方正小标宋简体" w:eastAsia="方正小标宋简体" w:hAnsi="方正小标宋简体" w:cs="宋体" w:hint="eastAsia"/>
          <w:color w:val="333333"/>
          <w:kern w:val="0"/>
          <w:sz w:val="44"/>
          <w:szCs w:val="44"/>
        </w:rPr>
        <w:t>工作年度</w:t>
      </w:r>
      <w:r w:rsidRPr="00E01EA1">
        <w:rPr>
          <w:rFonts w:ascii="方正小标宋简体" w:eastAsia="方正小标宋简体" w:hAnsi="方正小标宋简体" w:cs="宋体" w:hint="eastAsia"/>
          <w:color w:val="333333"/>
          <w:kern w:val="0"/>
          <w:sz w:val="44"/>
          <w:szCs w:val="44"/>
        </w:rPr>
        <w:t>报告</w:t>
      </w:r>
    </w:p>
    <w:p w:rsidR="00E01EA1" w:rsidRDefault="00E01EA1" w:rsidP="00E01EA1">
      <w:pPr>
        <w:widowControl/>
        <w:shd w:val="clear" w:color="auto" w:fill="FFFFFF"/>
        <w:spacing w:line="560" w:lineRule="exact"/>
        <w:ind w:firstLine="480"/>
        <w:rPr>
          <w:rFonts w:ascii="黑体" w:eastAsia="黑体" w:hAnsi="黑体" w:cs="宋体"/>
          <w:color w:val="333333"/>
          <w:kern w:val="0"/>
          <w:sz w:val="32"/>
          <w:szCs w:val="32"/>
        </w:rPr>
      </w:pP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本报告根据《中华人民共和国政府信息公开条例》（国务院令第711号）文件要求，结合我局政府信息公开工作有关统计数据撰写。报告全文主要包括：总体情况、主动公开政府信息情况、收到和处理政府信息公开申请情况、政府信息公开行政复议和行政诉讼情况、政府信息公开工作存在主要问题及改进情况和其他需要报告事项。</w:t>
      </w:r>
    </w:p>
    <w:p w:rsidR="00326B3B" w:rsidRPr="00326B3B" w:rsidRDefault="00326B3B" w:rsidP="00326B3B">
      <w:pPr>
        <w:widowControl/>
        <w:ind w:firstLineChars="200" w:firstLine="482"/>
        <w:jc w:val="left"/>
        <w:rPr>
          <w:rFonts w:ascii="宋体" w:eastAsia="宋体" w:hAnsi="宋体" w:cs="宋体"/>
          <w:kern w:val="0"/>
          <w:sz w:val="24"/>
          <w:szCs w:val="24"/>
        </w:rPr>
      </w:pPr>
      <w:r w:rsidRPr="00326B3B">
        <w:rPr>
          <w:rFonts w:ascii="宋体" w:eastAsia="宋体" w:hAnsi="宋体" w:cs="宋体"/>
          <w:b/>
          <w:bCs/>
          <w:kern w:val="0"/>
          <w:sz w:val="24"/>
          <w:szCs w:val="24"/>
        </w:rPr>
        <w:t>一、总体情况</w:t>
      </w:r>
    </w:p>
    <w:p w:rsidR="00326B3B" w:rsidRPr="00326B3B" w:rsidRDefault="002F4D2C" w:rsidP="00326B3B">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2024</w:t>
      </w:r>
      <w:r w:rsidR="00326B3B" w:rsidRPr="00326B3B">
        <w:rPr>
          <w:rFonts w:ascii="宋体" w:eastAsia="宋体" w:hAnsi="宋体" w:cs="宋体"/>
          <w:kern w:val="0"/>
          <w:sz w:val="24"/>
          <w:szCs w:val="24"/>
        </w:rPr>
        <w:t>年，高阳县文广旅局认真贯彻《政府信息公开条例》，重点按照县政府要求，大力推进决策、执行、管理、服务、结果公开，加大主动公开、政策解读、回应关切力度，政务公开工作进展明显。现将</w:t>
      </w:r>
      <w:r w:rsidR="00B0614B">
        <w:rPr>
          <w:rFonts w:ascii="宋体" w:eastAsia="宋体" w:hAnsi="宋体" w:cs="宋体"/>
          <w:kern w:val="0"/>
          <w:sz w:val="24"/>
          <w:szCs w:val="24"/>
        </w:rPr>
        <w:t>2024</w:t>
      </w:r>
      <w:r w:rsidR="00326B3B" w:rsidRPr="00326B3B">
        <w:rPr>
          <w:rFonts w:ascii="宋体" w:eastAsia="宋体" w:hAnsi="宋体" w:cs="宋体"/>
          <w:kern w:val="0"/>
          <w:sz w:val="24"/>
          <w:szCs w:val="24"/>
        </w:rPr>
        <w:t>年高阳县县文广旅局政务公开工作情况报告如下：</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（一）主动公开情况</w:t>
      </w:r>
    </w:p>
    <w:p w:rsidR="00326B3B" w:rsidRPr="00326B3B" w:rsidRDefault="002F1CDA" w:rsidP="00326B3B">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024</w:t>
      </w:r>
      <w:r>
        <w:rPr>
          <w:rFonts w:ascii="宋体" w:eastAsia="宋体" w:hAnsi="宋体" w:cs="宋体" w:hint="eastAsia"/>
          <w:kern w:val="0"/>
          <w:sz w:val="24"/>
          <w:szCs w:val="24"/>
        </w:rPr>
        <w:t>年我局主动公开信息3条，</w:t>
      </w:r>
      <w:r w:rsidR="00326B3B" w:rsidRPr="00326B3B">
        <w:rPr>
          <w:rFonts w:ascii="宋体" w:eastAsia="宋体" w:hAnsi="宋体" w:cs="宋体"/>
          <w:kern w:val="0"/>
          <w:sz w:val="24"/>
          <w:szCs w:val="24"/>
        </w:rPr>
        <w:t>多措并举、拓宽各类公开渠道，以确保信息的公开力度，充分保证人民群众的知情权、参与权和表达权。</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（二）依申请公开情况</w:t>
      </w:r>
    </w:p>
    <w:p w:rsidR="00326B3B" w:rsidRPr="00326B3B" w:rsidRDefault="002F4D2C" w:rsidP="00326B3B">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2024</w:t>
      </w:r>
      <w:r w:rsidR="00326B3B" w:rsidRPr="00326B3B">
        <w:rPr>
          <w:rFonts w:ascii="宋体" w:eastAsia="宋体" w:hAnsi="宋体" w:cs="宋体"/>
          <w:kern w:val="0"/>
          <w:sz w:val="24"/>
          <w:szCs w:val="24"/>
        </w:rPr>
        <w:t>年，我局收到依申请公开政府信息0例，其中纸面申请0例、网上申请0例。</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（三）政府信息管理</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强化领导，落实责任。对政府信息公开工作，我局高度重视，成立了以“一把手”为组长，分管领导为副组长，办公室和各有关科室负责人为成员的“高阳县文广旅局政府信息公开工作领导小组”，下设办公室，负责具体工作。明确落实了责任分工和保障措施，使全局上下人人明确工作的指导思想、目标任务和方法步骤，做到方案具体、目标清晰、责任明确、措施有力，动员各相关责任人按照职能分工要求，加强协作配合，各负其责地开展工作，保证了政府信息公开工作的顺利推进。全局形成了上下协作，渠道畅通，准确及时，各负其责的政府信息公开工作网络。</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建章立制，加强管理。为了提高我局政府信息公开工作质量，健全完善政府信息公开机制，加强对行政权力的监督，提高行政效能，</w:t>
      </w:r>
      <w:r w:rsidR="002F4D2C">
        <w:rPr>
          <w:rFonts w:ascii="宋体" w:eastAsia="宋体" w:hAnsi="宋体" w:cs="宋体"/>
          <w:kern w:val="0"/>
          <w:sz w:val="24"/>
          <w:szCs w:val="24"/>
        </w:rPr>
        <w:t>2024</w:t>
      </w:r>
      <w:r w:rsidRPr="00326B3B">
        <w:rPr>
          <w:rFonts w:ascii="宋体" w:eastAsia="宋体" w:hAnsi="宋体" w:cs="宋体"/>
          <w:kern w:val="0"/>
          <w:sz w:val="24"/>
          <w:szCs w:val="24"/>
        </w:rPr>
        <w:t>年我局根据《政府信息公开条例》精神，按照依法公开、真实公开、注重实效、有利监督的原则，完善了《高阳县文广旅局信息公开三级审核制度》《高阳县文广旅局舆情回应制度》《高阳县文广旅局政策解读制度》《高阳县文广旅局政府信息公开属性认定机制》《高阳县文广旅局重大民生事项会议公开制度》等制度，形成了较为完备的制度化保障体系。全面部署，加强督查，严格执行信息发布“三级审核制”，按照规定建立三级审核台账，真实记录审核过程。认真做好信息资源的收集、归纳、分析、整理，严格信息报送审核程序，规定各科室所有信息报送前需到局办公室统一登记，经分管领导审核签字，并经主要领导审核同意后方可公开，以确保信息安全；按照主动公开和不宜公开的原则进行信息分类，做好保密审查工作和不予公开信息备案工作。</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及时更新，内容规范。对单位政府信息公开范围和《政府信息公开目录》进行进一步的梳理，特别是对涉及人民群众切身利益及公共文化服务工作事项的信息进行全面清理，及时更新修订。认真做好网站公开信息的日常维护更新工作，不断创新公开</w:t>
      </w:r>
      <w:r w:rsidRPr="00326B3B">
        <w:rPr>
          <w:rFonts w:ascii="宋体" w:eastAsia="宋体" w:hAnsi="宋体" w:cs="宋体"/>
          <w:kern w:val="0"/>
          <w:sz w:val="24"/>
          <w:szCs w:val="24"/>
        </w:rPr>
        <w:lastRenderedPageBreak/>
        <w:t>机制，拓展公开形式，丰富公开内容，使政府信息公开做到信息内容准确、完整、格式规范、更新及时。</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（四）政府信息公开平台建设</w:t>
      </w:r>
    </w:p>
    <w:p w:rsidR="005C71E7" w:rsidRDefault="005C71E7" w:rsidP="00326B3B">
      <w:pPr>
        <w:widowControl/>
        <w:ind w:firstLineChars="200" w:firstLine="480"/>
        <w:jc w:val="left"/>
        <w:rPr>
          <w:rFonts w:ascii="宋体" w:eastAsia="宋体" w:hAnsi="宋体" w:cs="宋体"/>
          <w:kern w:val="0"/>
          <w:sz w:val="24"/>
          <w:szCs w:val="24"/>
        </w:rPr>
      </w:pPr>
      <w:r w:rsidRPr="005C71E7">
        <w:rPr>
          <w:rFonts w:ascii="宋体" w:eastAsia="宋体" w:hAnsi="宋体" w:cs="宋体" w:hint="eastAsia"/>
          <w:kern w:val="0"/>
          <w:sz w:val="24"/>
          <w:szCs w:val="24"/>
        </w:rPr>
        <w:t>加强信息收集、整理和发布工作，多方面多渠道增加信息量，发挥各股室、下属各单位的主动积极性，督促其积极、及时报送工作亮点信息</w:t>
      </w:r>
      <w:r>
        <w:rPr>
          <w:rFonts w:ascii="宋体" w:eastAsia="宋体" w:hAnsi="宋体" w:cs="宋体" w:hint="eastAsia"/>
          <w:kern w:val="0"/>
          <w:sz w:val="24"/>
          <w:szCs w:val="24"/>
        </w:rPr>
        <w:t>。对</w:t>
      </w:r>
      <w:r w:rsidRPr="005C71E7">
        <w:rPr>
          <w:rFonts w:ascii="宋体" w:eastAsia="宋体" w:hAnsi="宋体" w:cs="宋体" w:hint="eastAsia"/>
          <w:kern w:val="0"/>
          <w:sz w:val="24"/>
          <w:szCs w:val="24"/>
        </w:rPr>
        <w:t>公开信息内容严格落实三级审核制度，层层把关，确保公开信息内容准确无误。</w:t>
      </w:r>
      <w:r>
        <w:rPr>
          <w:rFonts w:ascii="宋体" w:eastAsia="宋体" w:hAnsi="宋体" w:cs="宋体" w:hint="eastAsia"/>
          <w:kern w:val="0"/>
          <w:sz w:val="24"/>
          <w:szCs w:val="24"/>
        </w:rPr>
        <w:t>2</w:t>
      </w:r>
      <w:r>
        <w:rPr>
          <w:rFonts w:ascii="宋体" w:eastAsia="宋体" w:hAnsi="宋体" w:cs="宋体"/>
          <w:kern w:val="0"/>
          <w:sz w:val="24"/>
          <w:szCs w:val="24"/>
        </w:rPr>
        <w:t>024</w:t>
      </w:r>
      <w:r>
        <w:rPr>
          <w:rFonts w:ascii="宋体" w:eastAsia="宋体" w:hAnsi="宋体" w:cs="宋体" w:hint="eastAsia"/>
          <w:kern w:val="0"/>
          <w:sz w:val="24"/>
          <w:szCs w:val="24"/>
        </w:rPr>
        <w:t>年我局微信公众号“高阳文旅”共发布5</w:t>
      </w:r>
      <w:r>
        <w:rPr>
          <w:rFonts w:ascii="宋体" w:eastAsia="宋体" w:hAnsi="宋体" w:cs="宋体"/>
          <w:kern w:val="0"/>
          <w:sz w:val="24"/>
          <w:szCs w:val="24"/>
        </w:rPr>
        <w:t>38</w:t>
      </w:r>
      <w:r>
        <w:rPr>
          <w:rFonts w:ascii="宋体" w:eastAsia="宋体" w:hAnsi="宋体" w:cs="宋体" w:hint="eastAsia"/>
          <w:kern w:val="0"/>
          <w:sz w:val="24"/>
          <w:szCs w:val="24"/>
        </w:rPr>
        <w:t>条信息，其中2</w:t>
      </w:r>
      <w:r>
        <w:rPr>
          <w:rFonts w:ascii="宋体" w:eastAsia="宋体" w:hAnsi="宋体" w:cs="宋体"/>
          <w:kern w:val="0"/>
          <w:sz w:val="24"/>
          <w:szCs w:val="24"/>
        </w:rPr>
        <w:t>14</w:t>
      </w:r>
      <w:r>
        <w:rPr>
          <w:rFonts w:ascii="宋体" w:eastAsia="宋体" w:hAnsi="宋体" w:cs="宋体" w:hint="eastAsia"/>
          <w:kern w:val="0"/>
          <w:sz w:val="24"/>
          <w:szCs w:val="24"/>
        </w:rPr>
        <w:t>条为原创信息，</w:t>
      </w:r>
      <w:r>
        <w:rPr>
          <w:rFonts w:ascii="宋体" w:eastAsia="宋体" w:hAnsi="宋体" w:cs="宋体"/>
          <w:kern w:val="0"/>
          <w:sz w:val="24"/>
          <w:szCs w:val="24"/>
        </w:rPr>
        <w:t>324</w:t>
      </w:r>
      <w:r>
        <w:rPr>
          <w:rFonts w:ascii="宋体" w:eastAsia="宋体" w:hAnsi="宋体" w:cs="宋体" w:hint="eastAsia"/>
          <w:kern w:val="0"/>
          <w:sz w:val="24"/>
          <w:szCs w:val="24"/>
        </w:rPr>
        <w:t>条转发信息。</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（五）监督保障</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我局切实加强监督管理，严把内容审</w:t>
      </w:r>
      <w:r w:rsidR="005C71E7">
        <w:rPr>
          <w:rFonts w:ascii="宋体" w:eastAsia="宋体" w:hAnsi="宋体" w:cs="宋体"/>
          <w:kern w:val="0"/>
          <w:sz w:val="24"/>
          <w:szCs w:val="24"/>
        </w:rPr>
        <w:t>核关，杜绝不良信息上网；严把整改关，积极整改死链错链、错别字等</w:t>
      </w:r>
      <w:r w:rsidR="005C71E7">
        <w:rPr>
          <w:rFonts w:ascii="宋体" w:eastAsia="宋体" w:hAnsi="宋体" w:cs="宋体" w:hint="eastAsia"/>
          <w:kern w:val="0"/>
          <w:sz w:val="24"/>
          <w:szCs w:val="24"/>
        </w:rPr>
        <w:t>。</w:t>
      </w:r>
    </w:p>
    <w:p w:rsidR="00326B3B" w:rsidRPr="00326B3B" w:rsidRDefault="00326B3B" w:rsidP="00326B3B">
      <w:pPr>
        <w:widowControl/>
        <w:ind w:firstLineChars="200" w:firstLine="482"/>
        <w:jc w:val="left"/>
        <w:rPr>
          <w:rFonts w:ascii="宋体" w:eastAsia="宋体" w:hAnsi="宋体" w:cs="宋体"/>
          <w:kern w:val="0"/>
          <w:sz w:val="24"/>
          <w:szCs w:val="24"/>
        </w:rPr>
      </w:pPr>
      <w:r w:rsidRPr="00326B3B">
        <w:rPr>
          <w:rFonts w:ascii="宋体" w:eastAsia="宋体" w:hAnsi="宋体" w:cs="宋体"/>
          <w:b/>
          <w:bCs/>
          <w:kern w:val="0"/>
          <w:sz w:val="24"/>
          <w:szCs w:val="24"/>
        </w:rPr>
        <w:t>二、主动公开政府信息情况</w:t>
      </w:r>
    </w:p>
    <w:tbl>
      <w:tblPr>
        <w:tblW w:w="9735" w:type="dxa"/>
        <w:jc w:val="center"/>
        <w:tblCellSpacing w:w="0"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2430"/>
        <w:gridCol w:w="2430"/>
        <w:gridCol w:w="2430"/>
        <w:gridCol w:w="2445"/>
      </w:tblGrid>
      <w:tr w:rsidR="00326B3B" w:rsidRPr="00326B3B" w:rsidTr="00326B3B">
        <w:trPr>
          <w:tblCellSpacing w:w="0" w:type="dxa"/>
          <w:jc w:val="center"/>
        </w:trPr>
        <w:tc>
          <w:tcPr>
            <w:tcW w:w="9735" w:type="dxa"/>
            <w:gridSpan w:val="4"/>
            <w:shd w:val="clear" w:color="auto" w:fill="C6D9F1"/>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第二十条第（一）项</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信息内容</w:t>
            </w:r>
          </w:p>
        </w:tc>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本年制发件数</w:t>
            </w:r>
          </w:p>
        </w:tc>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本年废止件数</w:t>
            </w:r>
          </w:p>
        </w:tc>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现行有效件数</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规章</w:t>
            </w:r>
          </w:p>
        </w:tc>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行政规范性文件</w:t>
            </w:r>
          </w:p>
        </w:tc>
        <w:tc>
          <w:tcPr>
            <w:tcW w:w="2430" w:type="dxa"/>
            <w:vAlign w:val="center"/>
            <w:hideMark/>
          </w:tcPr>
          <w:p w:rsidR="00326B3B" w:rsidRPr="00326B3B" w:rsidRDefault="002F1CDA" w:rsidP="00326B3B">
            <w:pPr>
              <w:widowControl/>
              <w:jc w:val="center"/>
              <w:rPr>
                <w:rFonts w:ascii="宋体" w:eastAsia="宋体" w:hAnsi="宋体" w:cs="宋体"/>
                <w:kern w:val="0"/>
                <w:sz w:val="24"/>
                <w:szCs w:val="24"/>
              </w:rPr>
            </w:pPr>
            <w:r>
              <w:rPr>
                <w:rFonts w:ascii="宋体" w:eastAsia="宋体" w:hAnsi="宋体" w:cs="宋体"/>
                <w:kern w:val="0"/>
                <w:sz w:val="24"/>
                <w:szCs w:val="24"/>
              </w:rPr>
              <w:t>0</w:t>
            </w:r>
          </w:p>
        </w:tc>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2430" w:type="dxa"/>
            <w:vAlign w:val="center"/>
            <w:hideMark/>
          </w:tcPr>
          <w:p w:rsidR="00326B3B" w:rsidRPr="00326B3B" w:rsidRDefault="002F1CDA" w:rsidP="00326B3B">
            <w:pPr>
              <w:widowControl/>
              <w:jc w:val="center"/>
              <w:rPr>
                <w:rFonts w:ascii="宋体" w:eastAsia="宋体" w:hAnsi="宋体" w:cs="宋体"/>
                <w:kern w:val="0"/>
                <w:sz w:val="24"/>
                <w:szCs w:val="24"/>
              </w:rPr>
            </w:pPr>
            <w:r>
              <w:rPr>
                <w:rFonts w:ascii="宋体" w:eastAsia="宋体" w:hAnsi="宋体" w:cs="宋体"/>
                <w:kern w:val="0"/>
                <w:sz w:val="24"/>
                <w:szCs w:val="24"/>
              </w:rPr>
              <w:t>0</w:t>
            </w:r>
            <w:bookmarkStart w:id="0" w:name="_GoBack"/>
            <w:bookmarkEnd w:id="0"/>
          </w:p>
        </w:tc>
      </w:tr>
      <w:tr w:rsidR="00326B3B" w:rsidRPr="00326B3B" w:rsidTr="00326B3B">
        <w:trPr>
          <w:tblCellSpacing w:w="0" w:type="dxa"/>
          <w:jc w:val="center"/>
        </w:trPr>
        <w:tc>
          <w:tcPr>
            <w:tcW w:w="9735" w:type="dxa"/>
            <w:gridSpan w:val="4"/>
            <w:shd w:val="clear" w:color="auto" w:fill="C6D9F1"/>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第二十条第（五）项</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信息内容</w:t>
            </w:r>
          </w:p>
        </w:tc>
        <w:tc>
          <w:tcPr>
            <w:tcW w:w="730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本年处理决定数量</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行政许可</w:t>
            </w:r>
          </w:p>
        </w:tc>
        <w:tc>
          <w:tcPr>
            <w:tcW w:w="730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9735" w:type="dxa"/>
            <w:gridSpan w:val="4"/>
            <w:shd w:val="clear" w:color="auto" w:fill="C6D9F1"/>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第二十条第（六）项</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信息内容</w:t>
            </w:r>
          </w:p>
        </w:tc>
        <w:tc>
          <w:tcPr>
            <w:tcW w:w="730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本年处理决定数量</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行政处罚</w:t>
            </w:r>
          </w:p>
        </w:tc>
        <w:tc>
          <w:tcPr>
            <w:tcW w:w="730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行政强制</w:t>
            </w:r>
          </w:p>
        </w:tc>
        <w:tc>
          <w:tcPr>
            <w:tcW w:w="730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9735" w:type="dxa"/>
            <w:gridSpan w:val="4"/>
            <w:shd w:val="clear" w:color="auto" w:fill="C6D9F1"/>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第二十条第（八）项</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信息内容</w:t>
            </w:r>
          </w:p>
        </w:tc>
        <w:tc>
          <w:tcPr>
            <w:tcW w:w="730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本年收费金额（单位：万元）</w:t>
            </w:r>
          </w:p>
        </w:tc>
      </w:tr>
      <w:tr w:rsidR="00326B3B" w:rsidRPr="00326B3B" w:rsidTr="00326B3B">
        <w:trPr>
          <w:tblCellSpacing w:w="0" w:type="dxa"/>
          <w:jc w:val="center"/>
        </w:trPr>
        <w:tc>
          <w:tcPr>
            <w:tcW w:w="243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行政事业性收费</w:t>
            </w:r>
          </w:p>
        </w:tc>
        <w:tc>
          <w:tcPr>
            <w:tcW w:w="730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bl>
    <w:p w:rsidR="00326B3B" w:rsidRPr="00326B3B" w:rsidRDefault="00326B3B" w:rsidP="00326B3B">
      <w:pPr>
        <w:widowControl/>
        <w:ind w:firstLineChars="200" w:firstLine="482"/>
        <w:jc w:val="left"/>
        <w:rPr>
          <w:rFonts w:ascii="宋体" w:eastAsia="宋体" w:hAnsi="宋体" w:cs="宋体"/>
          <w:kern w:val="0"/>
          <w:sz w:val="24"/>
          <w:szCs w:val="24"/>
        </w:rPr>
      </w:pPr>
      <w:r w:rsidRPr="00326B3B">
        <w:rPr>
          <w:rFonts w:ascii="宋体" w:eastAsia="宋体" w:hAnsi="宋体" w:cs="宋体"/>
          <w:b/>
          <w:bCs/>
          <w:kern w:val="0"/>
          <w:sz w:val="24"/>
          <w:szCs w:val="24"/>
        </w:rPr>
        <w:t>三、收到和处理政府信息公开申请情况</w:t>
      </w:r>
    </w:p>
    <w:tbl>
      <w:tblPr>
        <w:tblW w:w="9750" w:type="dxa"/>
        <w:jc w:val="center"/>
        <w:tblCellSpacing w:w="0"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764"/>
        <w:gridCol w:w="944"/>
        <w:gridCol w:w="3219"/>
        <w:gridCol w:w="689"/>
        <w:gridCol w:w="689"/>
        <w:gridCol w:w="689"/>
        <w:gridCol w:w="689"/>
        <w:gridCol w:w="689"/>
        <w:gridCol w:w="689"/>
        <w:gridCol w:w="689"/>
      </w:tblGrid>
      <w:tr w:rsidR="00326B3B" w:rsidRPr="00326B3B" w:rsidTr="00326B3B">
        <w:trPr>
          <w:tblCellSpacing w:w="0" w:type="dxa"/>
          <w:jc w:val="center"/>
        </w:trPr>
        <w:tc>
          <w:tcPr>
            <w:tcW w:w="4935" w:type="dxa"/>
            <w:gridSpan w:val="3"/>
            <w:vMerge w:val="restart"/>
            <w:vAlign w:val="center"/>
            <w:hideMark/>
          </w:tcPr>
          <w:p w:rsidR="00326B3B" w:rsidRPr="00326B3B" w:rsidRDefault="00326B3B" w:rsidP="00326B3B">
            <w:pPr>
              <w:widowControl/>
              <w:jc w:val="left"/>
              <w:rPr>
                <w:rFonts w:ascii="宋体" w:eastAsia="宋体" w:hAnsi="宋体" w:cs="宋体"/>
                <w:kern w:val="0"/>
                <w:sz w:val="24"/>
                <w:szCs w:val="24"/>
              </w:rPr>
            </w:pPr>
            <w:r w:rsidRPr="00326B3B">
              <w:rPr>
                <w:rFonts w:ascii="宋体" w:eastAsia="宋体" w:hAnsi="宋体" w:cs="宋体"/>
                <w:kern w:val="0"/>
                <w:sz w:val="24"/>
                <w:szCs w:val="24"/>
              </w:rPr>
              <w:t>（本列数据的勾稽关系为：第一项加第二项之和，等于第三项加第四项之和）</w:t>
            </w:r>
          </w:p>
        </w:tc>
        <w:tc>
          <w:tcPr>
            <w:tcW w:w="4815" w:type="dxa"/>
            <w:gridSpan w:val="7"/>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申请人情况</w:t>
            </w:r>
          </w:p>
        </w:tc>
      </w:tr>
      <w:tr w:rsidR="00326B3B" w:rsidRPr="00326B3B" w:rsidTr="00326B3B">
        <w:trPr>
          <w:tblCellSpacing w:w="0" w:type="dxa"/>
          <w:jc w:val="center"/>
        </w:trPr>
        <w:tc>
          <w:tcPr>
            <w:tcW w:w="0" w:type="auto"/>
            <w:gridSpan w:val="3"/>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690"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自然人</w:t>
            </w:r>
          </w:p>
        </w:tc>
        <w:tc>
          <w:tcPr>
            <w:tcW w:w="3435" w:type="dxa"/>
            <w:gridSpan w:val="5"/>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法人或其他组织</w:t>
            </w:r>
          </w:p>
        </w:tc>
        <w:tc>
          <w:tcPr>
            <w:tcW w:w="690"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总计</w:t>
            </w:r>
          </w:p>
        </w:tc>
      </w:tr>
      <w:tr w:rsidR="00326B3B" w:rsidRPr="00326B3B" w:rsidTr="00326B3B">
        <w:trPr>
          <w:tblCellSpacing w:w="0" w:type="dxa"/>
          <w:jc w:val="center"/>
        </w:trPr>
        <w:tc>
          <w:tcPr>
            <w:tcW w:w="0" w:type="auto"/>
            <w:gridSpan w:val="3"/>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商业 企业</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科研 机构</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社会公益组织</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法律服务机构</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其他</w:t>
            </w: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r>
      <w:tr w:rsidR="00326B3B" w:rsidRPr="00326B3B" w:rsidTr="00326B3B">
        <w:trPr>
          <w:tblCellSpacing w:w="0" w:type="dxa"/>
          <w:jc w:val="center"/>
        </w:trPr>
        <w:tc>
          <w:tcPr>
            <w:tcW w:w="493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一、本年新收政府信息公开申请数量</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493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二、上年结转政府信息公开申请数量</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76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三、本年度办理结果</w:t>
            </w:r>
          </w:p>
        </w:tc>
        <w:tc>
          <w:tcPr>
            <w:tcW w:w="4170" w:type="dxa"/>
            <w:gridSpan w:val="2"/>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（一）予以公开</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4170" w:type="dxa"/>
            <w:gridSpan w:val="2"/>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（二）部分公开（区分处理的，只计这一情形，不计其他情形）</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94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（三）不予公开</w:t>
            </w: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1.属于国家秘密</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2.其他法律行政法规禁止公开</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3.危及“三安全一稳定”</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4.保护第三方合法权益</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5.属于三类内部事务信息</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6.属于四类过程性信息</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7.属于行政执法案卷</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8.属于行政查询事项</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94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（四）无法提供</w:t>
            </w: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1.本机关不掌握相关政府信息</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2.没有现成信息需要另行制作</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3.补正后申请内容仍不明确</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94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（五）不予处理</w:t>
            </w: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1.信访举报投诉类申请</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2.重复申请</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3.要求提供公开出版物</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4.无正当理由大量反复申请</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5.要求行政机关确认或重新出具已获取信息</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94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（六）其他处理</w:t>
            </w:r>
          </w:p>
        </w:tc>
        <w:tc>
          <w:tcPr>
            <w:tcW w:w="322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1.申请人无正当理由逾期不补正、行政机关不再处理其政府信息公开申请</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2.申请人逾期未按收费通知要求缴纳费用、行政机关不再处理其政府信息公开申请</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322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3.其他</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4170" w:type="dxa"/>
            <w:gridSpan w:val="2"/>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（七）总计</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r w:rsidR="00326B3B" w:rsidRPr="00326B3B" w:rsidTr="00326B3B">
        <w:trPr>
          <w:tblCellSpacing w:w="0" w:type="dxa"/>
          <w:jc w:val="center"/>
        </w:trPr>
        <w:tc>
          <w:tcPr>
            <w:tcW w:w="4935" w:type="dxa"/>
            <w:gridSpan w:val="3"/>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四、结转下年度继续办理</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90"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bl>
    <w:p w:rsidR="00326B3B" w:rsidRPr="00326B3B" w:rsidRDefault="00326B3B" w:rsidP="00326B3B">
      <w:pPr>
        <w:widowControl/>
        <w:ind w:firstLineChars="200" w:firstLine="482"/>
        <w:jc w:val="left"/>
        <w:rPr>
          <w:rFonts w:ascii="宋体" w:eastAsia="宋体" w:hAnsi="宋体" w:cs="宋体"/>
          <w:kern w:val="0"/>
          <w:sz w:val="24"/>
          <w:szCs w:val="24"/>
        </w:rPr>
      </w:pPr>
      <w:r w:rsidRPr="00326B3B">
        <w:rPr>
          <w:rFonts w:ascii="宋体" w:eastAsia="宋体" w:hAnsi="宋体" w:cs="宋体"/>
          <w:b/>
          <w:bCs/>
          <w:kern w:val="0"/>
          <w:sz w:val="24"/>
          <w:szCs w:val="24"/>
        </w:rPr>
        <w:t>四、政府信息公开行政复议、行政诉讼情况</w:t>
      </w:r>
    </w:p>
    <w:tbl>
      <w:tblPr>
        <w:tblW w:w="9750" w:type="dxa"/>
        <w:jc w:val="center"/>
        <w:tblCellSpacing w:w="0"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644"/>
        <w:gridCol w:w="644"/>
        <w:gridCol w:w="644"/>
        <w:gridCol w:w="644"/>
        <w:gridCol w:w="674"/>
        <w:gridCol w:w="644"/>
        <w:gridCol w:w="644"/>
        <w:gridCol w:w="644"/>
        <w:gridCol w:w="644"/>
        <w:gridCol w:w="674"/>
        <w:gridCol w:w="644"/>
        <w:gridCol w:w="644"/>
        <w:gridCol w:w="644"/>
        <w:gridCol w:w="644"/>
        <w:gridCol w:w="674"/>
      </w:tblGrid>
      <w:tr w:rsidR="00326B3B" w:rsidRPr="00326B3B" w:rsidTr="00326B3B">
        <w:trPr>
          <w:tblCellSpacing w:w="0" w:type="dxa"/>
          <w:jc w:val="center"/>
        </w:trPr>
        <w:tc>
          <w:tcPr>
            <w:tcW w:w="3255" w:type="dxa"/>
            <w:gridSpan w:val="5"/>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行政复议</w:t>
            </w:r>
          </w:p>
        </w:tc>
        <w:tc>
          <w:tcPr>
            <w:tcW w:w="6495" w:type="dxa"/>
            <w:gridSpan w:val="10"/>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行政诉讼</w:t>
            </w:r>
          </w:p>
        </w:tc>
      </w:tr>
      <w:tr w:rsidR="00326B3B" w:rsidRPr="00326B3B" w:rsidTr="00326B3B">
        <w:trPr>
          <w:tblCellSpacing w:w="0" w:type="dxa"/>
          <w:jc w:val="center"/>
        </w:trPr>
        <w:tc>
          <w:tcPr>
            <w:tcW w:w="64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结果维持</w:t>
            </w:r>
          </w:p>
        </w:tc>
        <w:tc>
          <w:tcPr>
            <w:tcW w:w="64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结果 纠正</w:t>
            </w:r>
          </w:p>
        </w:tc>
        <w:tc>
          <w:tcPr>
            <w:tcW w:w="64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其他 结果</w:t>
            </w:r>
          </w:p>
        </w:tc>
        <w:tc>
          <w:tcPr>
            <w:tcW w:w="64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尚未 审结</w:t>
            </w:r>
          </w:p>
        </w:tc>
        <w:tc>
          <w:tcPr>
            <w:tcW w:w="645" w:type="dxa"/>
            <w:vMerge w:val="restart"/>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总计</w:t>
            </w:r>
          </w:p>
        </w:tc>
        <w:tc>
          <w:tcPr>
            <w:tcW w:w="3255" w:type="dxa"/>
            <w:gridSpan w:val="5"/>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未经复议直接起诉</w:t>
            </w:r>
          </w:p>
        </w:tc>
        <w:tc>
          <w:tcPr>
            <w:tcW w:w="3255" w:type="dxa"/>
            <w:gridSpan w:val="5"/>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复议后起诉</w:t>
            </w:r>
          </w:p>
        </w:tc>
      </w:tr>
      <w:tr w:rsidR="00326B3B" w:rsidRPr="00326B3B" w:rsidTr="00326B3B">
        <w:trPr>
          <w:tblCellSpacing w:w="0" w:type="dxa"/>
          <w:jc w:val="center"/>
        </w:trPr>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0" w:type="auto"/>
            <w:vMerge/>
            <w:vAlign w:val="center"/>
            <w:hideMark/>
          </w:tcPr>
          <w:p w:rsidR="00326B3B" w:rsidRPr="00326B3B" w:rsidRDefault="00326B3B" w:rsidP="00326B3B">
            <w:pPr>
              <w:widowControl/>
              <w:jc w:val="left"/>
              <w:rPr>
                <w:rFonts w:ascii="宋体" w:eastAsia="宋体" w:hAnsi="宋体" w:cs="宋体"/>
                <w:kern w:val="0"/>
                <w:sz w:val="24"/>
                <w:szCs w:val="24"/>
              </w:rPr>
            </w:pP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结果 维持</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结果 纠正</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其他 结果</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尚未 审结</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总计</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结果 维持</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结果 纠正</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其他 结果</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尚未 审结</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总计</w:t>
            </w:r>
          </w:p>
        </w:tc>
      </w:tr>
      <w:tr w:rsidR="00326B3B" w:rsidRPr="00326B3B" w:rsidTr="00326B3B">
        <w:trPr>
          <w:tblCellSpacing w:w="0" w:type="dxa"/>
          <w:jc w:val="center"/>
        </w:trPr>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c>
          <w:tcPr>
            <w:tcW w:w="645" w:type="dxa"/>
            <w:vAlign w:val="center"/>
            <w:hideMark/>
          </w:tcPr>
          <w:p w:rsidR="00326B3B" w:rsidRPr="00326B3B" w:rsidRDefault="00326B3B" w:rsidP="00326B3B">
            <w:pPr>
              <w:widowControl/>
              <w:jc w:val="center"/>
              <w:rPr>
                <w:rFonts w:ascii="宋体" w:eastAsia="宋体" w:hAnsi="宋体" w:cs="宋体"/>
                <w:kern w:val="0"/>
                <w:sz w:val="24"/>
                <w:szCs w:val="24"/>
              </w:rPr>
            </w:pPr>
            <w:r w:rsidRPr="00326B3B">
              <w:rPr>
                <w:rFonts w:ascii="宋体" w:eastAsia="宋体" w:hAnsi="宋体" w:cs="宋体"/>
                <w:kern w:val="0"/>
                <w:sz w:val="24"/>
                <w:szCs w:val="24"/>
              </w:rPr>
              <w:t>0</w:t>
            </w:r>
          </w:p>
        </w:tc>
      </w:tr>
    </w:tbl>
    <w:p w:rsidR="00326B3B" w:rsidRPr="00326B3B" w:rsidRDefault="00326B3B" w:rsidP="00326B3B">
      <w:pPr>
        <w:widowControl/>
        <w:jc w:val="left"/>
        <w:rPr>
          <w:rFonts w:ascii="宋体" w:eastAsia="宋体" w:hAnsi="宋体" w:cs="宋体"/>
          <w:kern w:val="0"/>
          <w:sz w:val="24"/>
          <w:szCs w:val="24"/>
        </w:rPr>
      </w:pPr>
      <w:r w:rsidRPr="00326B3B">
        <w:rPr>
          <w:rFonts w:ascii="宋体" w:eastAsia="宋体" w:hAnsi="宋体" w:cs="宋体"/>
          <w:kern w:val="0"/>
          <w:sz w:val="24"/>
          <w:szCs w:val="24"/>
        </w:rPr>
        <w:t> </w:t>
      </w:r>
    </w:p>
    <w:p w:rsidR="00326B3B" w:rsidRPr="00326B3B" w:rsidRDefault="00326B3B" w:rsidP="00326B3B">
      <w:pPr>
        <w:widowControl/>
        <w:ind w:firstLineChars="200" w:firstLine="482"/>
        <w:jc w:val="left"/>
        <w:rPr>
          <w:rFonts w:ascii="宋体" w:eastAsia="宋体" w:hAnsi="宋体" w:cs="宋体"/>
          <w:kern w:val="0"/>
          <w:sz w:val="24"/>
          <w:szCs w:val="24"/>
        </w:rPr>
      </w:pPr>
      <w:r w:rsidRPr="00326B3B">
        <w:rPr>
          <w:rFonts w:ascii="宋体" w:eastAsia="宋体" w:hAnsi="宋体" w:cs="宋体"/>
          <w:b/>
          <w:bCs/>
          <w:kern w:val="0"/>
          <w:sz w:val="24"/>
          <w:szCs w:val="24"/>
        </w:rPr>
        <w:t>五、存在的主要问题及改进情况</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（一）存在的问题</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1.政府信息公开工作规范性有待进一步加强。</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2.我局深化政府信息公开工作与人民群众的要求还有一定的距离，有关决策、规定、规划、计划、方案的草案公开、听取公众意见方面需要进一步加强。</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（二）改进方向</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1.进一步健全和完善政务公开制度，规范公开内容，提高公开质量。一方面要理顺工作机制，调整政务公开领导小组，做好牵头和协调。另一方面要对涉及人民群众关心的重大问题，重大信息、决策应及时公开，同时有区别地抓好对内与对外公开，提高公开针对性。</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t>2.进一步加大政府信息公开工作中主动公开信息的力度。在下一阶段我局将加大主动公开的力度，加大非公文类政府信息公开的力度。进一步提高政府信息公开的主动性和创新力，全面提高为民服务水平。</w:t>
      </w:r>
    </w:p>
    <w:p w:rsidR="00326B3B" w:rsidRPr="00326B3B" w:rsidRDefault="00326B3B" w:rsidP="00326B3B">
      <w:pPr>
        <w:widowControl/>
        <w:ind w:firstLineChars="200" w:firstLine="482"/>
        <w:jc w:val="left"/>
        <w:rPr>
          <w:rFonts w:ascii="宋体" w:eastAsia="宋体" w:hAnsi="宋体" w:cs="宋体"/>
          <w:kern w:val="0"/>
          <w:sz w:val="24"/>
          <w:szCs w:val="24"/>
        </w:rPr>
      </w:pPr>
      <w:r w:rsidRPr="00326B3B">
        <w:rPr>
          <w:rFonts w:ascii="宋体" w:eastAsia="宋体" w:hAnsi="宋体" w:cs="宋体"/>
          <w:b/>
          <w:bCs/>
          <w:kern w:val="0"/>
          <w:sz w:val="24"/>
          <w:szCs w:val="24"/>
        </w:rPr>
        <w:t>六、其他需要报告的事项</w:t>
      </w:r>
    </w:p>
    <w:p w:rsidR="00326B3B" w:rsidRPr="00326B3B" w:rsidRDefault="00326B3B" w:rsidP="00326B3B">
      <w:pPr>
        <w:widowControl/>
        <w:ind w:firstLineChars="200" w:firstLine="480"/>
        <w:jc w:val="left"/>
        <w:rPr>
          <w:rFonts w:ascii="宋体" w:eastAsia="宋体" w:hAnsi="宋体" w:cs="宋体"/>
          <w:kern w:val="0"/>
          <w:sz w:val="24"/>
          <w:szCs w:val="24"/>
        </w:rPr>
      </w:pPr>
      <w:r w:rsidRPr="00326B3B">
        <w:rPr>
          <w:rFonts w:ascii="宋体" w:eastAsia="宋体" w:hAnsi="宋体" w:cs="宋体"/>
          <w:kern w:val="0"/>
          <w:sz w:val="24"/>
          <w:szCs w:val="24"/>
        </w:rPr>
        <w:lastRenderedPageBreak/>
        <w:t>认真贯彻执行国务院办公厅《政府信息公开信息处理费管理办法》和《关于政府信息公开处理费管理有关事项的通知》。</w:t>
      </w:r>
      <w:r w:rsidR="00B0614B">
        <w:rPr>
          <w:rFonts w:ascii="宋体" w:eastAsia="宋体" w:hAnsi="宋体" w:cs="宋体"/>
          <w:kern w:val="0"/>
          <w:sz w:val="24"/>
          <w:szCs w:val="24"/>
        </w:rPr>
        <w:t>2024</w:t>
      </w:r>
      <w:r w:rsidRPr="00326B3B">
        <w:rPr>
          <w:rFonts w:ascii="宋体" w:eastAsia="宋体" w:hAnsi="宋体" w:cs="宋体"/>
          <w:kern w:val="0"/>
          <w:sz w:val="24"/>
          <w:szCs w:val="24"/>
        </w:rPr>
        <w:t>年本行政机关未收取信息处理费。</w:t>
      </w:r>
    </w:p>
    <w:p w:rsidR="00E51295" w:rsidRPr="00E01EA1" w:rsidRDefault="00E51295" w:rsidP="00326B3B">
      <w:pPr>
        <w:widowControl/>
        <w:shd w:val="clear" w:color="auto" w:fill="FFFFFF"/>
        <w:spacing w:line="560" w:lineRule="exact"/>
        <w:ind w:firstLineChars="200" w:firstLine="640"/>
        <w:rPr>
          <w:rFonts w:ascii="仿宋_GB2312" w:eastAsia="仿宋_GB2312" w:hAnsi="宋体" w:cs="宋体"/>
          <w:color w:val="333333"/>
          <w:kern w:val="0"/>
          <w:sz w:val="32"/>
          <w:szCs w:val="32"/>
        </w:rPr>
      </w:pPr>
    </w:p>
    <w:sectPr w:rsidR="00E51295" w:rsidRPr="00E01EA1" w:rsidSect="00E01EA1">
      <w:pgSz w:w="11906" w:h="16838"/>
      <w:pgMar w:top="1985" w:right="1418" w:bottom="158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74"/>
    <w:rsid w:val="002F1CDA"/>
    <w:rsid w:val="002F4D2C"/>
    <w:rsid w:val="00312574"/>
    <w:rsid w:val="00326B3B"/>
    <w:rsid w:val="005C71E7"/>
    <w:rsid w:val="009657A9"/>
    <w:rsid w:val="00B0614B"/>
    <w:rsid w:val="00C10008"/>
    <w:rsid w:val="00E01EA1"/>
    <w:rsid w:val="00E51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748E"/>
  <w15:chartTrackingRefBased/>
  <w15:docId w15:val="{9F5C53DE-0096-49D8-A8A1-FCD4FDED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2574"/>
    <w:rPr>
      <w:rFonts w:ascii="Calibri" w:eastAsia="宋体" w:hAnsi="Calibri" w:cs="Times New Roman"/>
      <w:sz w:val="24"/>
      <w:szCs w:val="24"/>
    </w:rPr>
  </w:style>
  <w:style w:type="character" w:styleId="a4">
    <w:name w:val="Strong"/>
    <w:basedOn w:val="a0"/>
    <w:uiPriority w:val="22"/>
    <w:qFormat/>
    <w:rsid w:val="00326B3B"/>
    <w:rPr>
      <w:b/>
      <w:bCs/>
    </w:rPr>
  </w:style>
  <w:style w:type="paragraph" w:styleId="a5">
    <w:name w:val="Balloon Text"/>
    <w:basedOn w:val="a"/>
    <w:link w:val="a6"/>
    <w:uiPriority w:val="99"/>
    <w:semiHidden/>
    <w:unhideWhenUsed/>
    <w:rsid w:val="009657A9"/>
    <w:rPr>
      <w:sz w:val="18"/>
      <w:szCs w:val="18"/>
    </w:rPr>
  </w:style>
  <w:style w:type="character" w:customStyle="1" w:styleId="a6">
    <w:name w:val="批注框文本 字符"/>
    <w:basedOn w:val="a0"/>
    <w:link w:val="a5"/>
    <w:uiPriority w:val="99"/>
    <w:semiHidden/>
    <w:rsid w:val="009657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21353">
      <w:bodyDiv w:val="1"/>
      <w:marLeft w:val="0"/>
      <w:marRight w:val="0"/>
      <w:marTop w:val="0"/>
      <w:marBottom w:val="0"/>
      <w:divBdr>
        <w:top w:val="none" w:sz="0" w:space="0" w:color="auto"/>
        <w:left w:val="none" w:sz="0" w:space="0" w:color="auto"/>
        <w:bottom w:val="none" w:sz="0" w:space="0" w:color="auto"/>
        <w:right w:val="none" w:sz="0" w:space="0" w:color="auto"/>
      </w:divBdr>
    </w:div>
    <w:div w:id="1858041375">
      <w:bodyDiv w:val="1"/>
      <w:marLeft w:val="0"/>
      <w:marRight w:val="0"/>
      <w:marTop w:val="0"/>
      <w:marBottom w:val="0"/>
      <w:divBdr>
        <w:top w:val="none" w:sz="0" w:space="0" w:color="auto"/>
        <w:left w:val="none" w:sz="0" w:space="0" w:color="auto"/>
        <w:bottom w:val="none" w:sz="0" w:space="0" w:color="auto"/>
        <w:right w:val="none" w:sz="0" w:space="0" w:color="auto"/>
      </w:divBdr>
      <w:divsChild>
        <w:div w:id="1067994152">
          <w:marLeft w:val="0"/>
          <w:marRight w:val="0"/>
          <w:marTop w:val="0"/>
          <w:marBottom w:val="0"/>
          <w:divBdr>
            <w:top w:val="none" w:sz="0" w:space="0" w:color="auto"/>
            <w:left w:val="none" w:sz="0" w:space="0" w:color="auto"/>
            <w:bottom w:val="none" w:sz="0" w:space="0" w:color="auto"/>
            <w:right w:val="none" w:sz="0" w:space="0" w:color="auto"/>
          </w:divBdr>
        </w:div>
        <w:div w:id="850989318">
          <w:marLeft w:val="0"/>
          <w:marRight w:val="0"/>
          <w:marTop w:val="0"/>
          <w:marBottom w:val="0"/>
          <w:divBdr>
            <w:top w:val="none" w:sz="0" w:space="0" w:color="auto"/>
            <w:left w:val="none" w:sz="0" w:space="0" w:color="auto"/>
            <w:bottom w:val="none" w:sz="0" w:space="0" w:color="auto"/>
            <w:right w:val="none" w:sz="0" w:space="0" w:color="auto"/>
          </w:divBdr>
        </w:div>
        <w:div w:id="500245210">
          <w:marLeft w:val="0"/>
          <w:marRight w:val="0"/>
          <w:marTop w:val="0"/>
          <w:marBottom w:val="0"/>
          <w:divBdr>
            <w:top w:val="none" w:sz="0" w:space="0" w:color="auto"/>
            <w:left w:val="none" w:sz="0" w:space="0" w:color="auto"/>
            <w:bottom w:val="none" w:sz="0" w:space="0" w:color="auto"/>
            <w:right w:val="none" w:sz="0" w:space="0" w:color="auto"/>
          </w:divBdr>
        </w:div>
        <w:div w:id="123472942">
          <w:marLeft w:val="0"/>
          <w:marRight w:val="0"/>
          <w:marTop w:val="0"/>
          <w:marBottom w:val="0"/>
          <w:divBdr>
            <w:top w:val="none" w:sz="0" w:space="0" w:color="auto"/>
            <w:left w:val="none" w:sz="0" w:space="0" w:color="auto"/>
            <w:bottom w:val="none" w:sz="0" w:space="0" w:color="auto"/>
            <w:right w:val="none" w:sz="0" w:space="0" w:color="auto"/>
          </w:divBdr>
        </w:div>
        <w:div w:id="1225722435">
          <w:marLeft w:val="0"/>
          <w:marRight w:val="0"/>
          <w:marTop w:val="0"/>
          <w:marBottom w:val="0"/>
          <w:divBdr>
            <w:top w:val="none" w:sz="0" w:space="0" w:color="auto"/>
            <w:left w:val="none" w:sz="0" w:space="0" w:color="auto"/>
            <w:bottom w:val="none" w:sz="0" w:space="0" w:color="auto"/>
            <w:right w:val="none" w:sz="0" w:space="0" w:color="auto"/>
          </w:divBdr>
        </w:div>
        <w:div w:id="798454743">
          <w:marLeft w:val="0"/>
          <w:marRight w:val="0"/>
          <w:marTop w:val="0"/>
          <w:marBottom w:val="0"/>
          <w:divBdr>
            <w:top w:val="none" w:sz="0" w:space="0" w:color="auto"/>
            <w:left w:val="none" w:sz="0" w:space="0" w:color="auto"/>
            <w:bottom w:val="none" w:sz="0" w:space="0" w:color="auto"/>
            <w:right w:val="none" w:sz="0" w:space="0" w:color="auto"/>
          </w:divBdr>
        </w:div>
        <w:div w:id="963661618">
          <w:marLeft w:val="0"/>
          <w:marRight w:val="0"/>
          <w:marTop w:val="0"/>
          <w:marBottom w:val="0"/>
          <w:divBdr>
            <w:top w:val="none" w:sz="0" w:space="0" w:color="auto"/>
            <w:left w:val="none" w:sz="0" w:space="0" w:color="auto"/>
            <w:bottom w:val="none" w:sz="0" w:space="0" w:color="auto"/>
            <w:right w:val="none" w:sz="0" w:space="0" w:color="auto"/>
          </w:divBdr>
        </w:div>
        <w:div w:id="1611862539">
          <w:marLeft w:val="0"/>
          <w:marRight w:val="0"/>
          <w:marTop w:val="0"/>
          <w:marBottom w:val="0"/>
          <w:divBdr>
            <w:top w:val="none" w:sz="0" w:space="0" w:color="auto"/>
            <w:left w:val="none" w:sz="0" w:space="0" w:color="auto"/>
            <w:bottom w:val="none" w:sz="0" w:space="0" w:color="auto"/>
            <w:right w:val="none" w:sz="0" w:space="0" w:color="auto"/>
          </w:divBdr>
        </w:div>
        <w:div w:id="927151558">
          <w:marLeft w:val="0"/>
          <w:marRight w:val="0"/>
          <w:marTop w:val="0"/>
          <w:marBottom w:val="0"/>
          <w:divBdr>
            <w:top w:val="none" w:sz="0" w:space="0" w:color="auto"/>
            <w:left w:val="none" w:sz="0" w:space="0" w:color="auto"/>
            <w:bottom w:val="none" w:sz="0" w:space="0" w:color="auto"/>
            <w:right w:val="none" w:sz="0" w:space="0" w:color="auto"/>
          </w:divBdr>
        </w:div>
        <w:div w:id="257523349">
          <w:marLeft w:val="0"/>
          <w:marRight w:val="0"/>
          <w:marTop w:val="0"/>
          <w:marBottom w:val="0"/>
          <w:divBdr>
            <w:top w:val="none" w:sz="0" w:space="0" w:color="auto"/>
            <w:left w:val="none" w:sz="0" w:space="0" w:color="auto"/>
            <w:bottom w:val="none" w:sz="0" w:space="0" w:color="auto"/>
            <w:right w:val="none" w:sz="0" w:space="0" w:color="auto"/>
          </w:divBdr>
        </w:div>
        <w:div w:id="1105808018">
          <w:marLeft w:val="0"/>
          <w:marRight w:val="0"/>
          <w:marTop w:val="0"/>
          <w:marBottom w:val="0"/>
          <w:divBdr>
            <w:top w:val="none" w:sz="0" w:space="0" w:color="auto"/>
            <w:left w:val="none" w:sz="0" w:space="0" w:color="auto"/>
            <w:bottom w:val="none" w:sz="0" w:space="0" w:color="auto"/>
            <w:right w:val="none" w:sz="0" w:space="0" w:color="auto"/>
          </w:divBdr>
        </w:div>
        <w:div w:id="1369452729">
          <w:marLeft w:val="0"/>
          <w:marRight w:val="0"/>
          <w:marTop w:val="0"/>
          <w:marBottom w:val="0"/>
          <w:divBdr>
            <w:top w:val="none" w:sz="0" w:space="0" w:color="auto"/>
            <w:left w:val="none" w:sz="0" w:space="0" w:color="auto"/>
            <w:bottom w:val="none" w:sz="0" w:space="0" w:color="auto"/>
            <w:right w:val="none" w:sz="0" w:space="0" w:color="auto"/>
          </w:divBdr>
        </w:div>
        <w:div w:id="1013068720">
          <w:marLeft w:val="0"/>
          <w:marRight w:val="0"/>
          <w:marTop w:val="0"/>
          <w:marBottom w:val="0"/>
          <w:divBdr>
            <w:top w:val="none" w:sz="0" w:space="0" w:color="auto"/>
            <w:left w:val="none" w:sz="0" w:space="0" w:color="auto"/>
            <w:bottom w:val="none" w:sz="0" w:space="0" w:color="auto"/>
            <w:right w:val="none" w:sz="0" w:space="0" w:color="auto"/>
          </w:divBdr>
        </w:div>
        <w:div w:id="218783463">
          <w:marLeft w:val="0"/>
          <w:marRight w:val="0"/>
          <w:marTop w:val="0"/>
          <w:marBottom w:val="0"/>
          <w:divBdr>
            <w:top w:val="none" w:sz="0" w:space="0" w:color="auto"/>
            <w:left w:val="none" w:sz="0" w:space="0" w:color="auto"/>
            <w:bottom w:val="none" w:sz="0" w:space="0" w:color="auto"/>
            <w:right w:val="none" w:sz="0" w:space="0" w:color="auto"/>
          </w:divBdr>
        </w:div>
        <w:div w:id="1845777855">
          <w:marLeft w:val="0"/>
          <w:marRight w:val="0"/>
          <w:marTop w:val="0"/>
          <w:marBottom w:val="0"/>
          <w:divBdr>
            <w:top w:val="none" w:sz="0" w:space="0" w:color="auto"/>
            <w:left w:val="none" w:sz="0" w:space="0" w:color="auto"/>
            <w:bottom w:val="none" w:sz="0" w:space="0" w:color="auto"/>
            <w:right w:val="none" w:sz="0" w:space="0" w:color="auto"/>
          </w:divBdr>
        </w:div>
        <w:div w:id="465706083">
          <w:marLeft w:val="0"/>
          <w:marRight w:val="0"/>
          <w:marTop w:val="0"/>
          <w:marBottom w:val="0"/>
          <w:divBdr>
            <w:top w:val="none" w:sz="0" w:space="0" w:color="auto"/>
            <w:left w:val="none" w:sz="0" w:space="0" w:color="auto"/>
            <w:bottom w:val="none" w:sz="0" w:space="0" w:color="auto"/>
            <w:right w:val="none" w:sz="0" w:space="0" w:color="auto"/>
          </w:divBdr>
        </w:div>
        <w:div w:id="1077440923">
          <w:marLeft w:val="0"/>
          <w:marRight w:val="0"/>
          <w:marTop w:val="0"/>
          <w:marBottom w:val="0"/>
          <w:divBdr>
            <w:top w:val="none" w:sz="0" w:space="0" w:color="auto"/>
            <w:left w:val="none" w:sz="0" w:space="0" w:color="auto"/>
            <w:bottom w:val="none" w:sz="0" w:space="0" w:color="auto"/>
            <w:right w:val="none" w:sz="0" w:space="0" w:color="auto"/>
          </w:divBdr>
        </w:div>
        <w:div w:id="1583875096">
          <w:marLeft w:val="0"/>
          <w:marRight w:val="0"/>
          <w:marTop w:val="0"/>
          <w:marBottom w:val="0"/>
          <w:divBdr>
            <w:top w:val="none" w:sz="0" w:space="0" w:color="auto"/>
            <w:left w:val="none" w:sz="0" w:space="0" w:color="auto"/>
            <w:bottom w:val="none" w:sz="0" w:space="0" w:color="auto"/>
            <w:right w:val="none" w:sz="0" w:space="0" w:color="auto"/>
          </w:divBdr>
        </w:div>
        <w:div w:id="146018481">
          <w:marLeft w:val="0"/>
          <w:marRight w:val="0"/>
          <w:marTop w:val="0"/>
          <w:marBottom w:val="0"/>
          <w:divBdr>
            <w:top w:val="none" w:sz="0" w:space="0" w:color="auto"/>
            <w:left w:val="none" w:sz="0" w:space="0" w:color="auto"/>
            <w:bottom w:val="none" w:sz="0" w:space="0" w:color="auto"/>
            <w:right w:val="none" w:sz="0" w:space="0" w:color="auto"/>
          </w:divBdr>
        </w:div>
        <w:div w:id="1446391790">
          <w:marLeft w:val="0"/>
          <w:marRight w:val="0"/>
          <w:marTop w:val="0"/>
          <w:marBottom w:val="0"/>
          <w:divBdr>
            <w:top w:val="none" w:sz="0" w:space="0" w:color="auto"/>
            <w:left w:val="none" w:sz="0" w:space="0" w:color="auto"/>
            <w:bottom w:val="none" w:sz="0" w:space="0" w:color="auto"/>
            <w:right w:val="none" w:sz="0" w:space="0" w:color="auto"/>
          </w:divBdr>
        </w:div>
        <w:div w:id="1151677600">
          <w:marLeft w:val="0"/>
          <w:marRight w:val="0"/>
          <w:marTop w:val="0"/>
          <w:marBottom w:val="0"/>
          <w:divBdr>
            <w:top w:val="none" w:sz="0" w:space="0" w:color="auto"/>
            <w:left w:val="none" w:sz="0" w:space="0" w:color="auto"/>
            <w:bottom w:val="none" w:sz="0" w:space="0" w:color="auto"/>
            <w:right w:val="none" w:sz="0" w:space="0" w:color="auto"/>
          </w:divBdr>
        </w:div>
        <w:div w:id="86271859">
          <w:marLeft w:val="0"/>
          <w:marRight w:val="0"/>
          <w:marTop w:val="0"/>
          <w:marBottom w:val="0"/>
          <w:divBdr>
            <w:top w:val="none" w:sz="0" w:space="0" w:color="auto"/>
            <w:left w:val="none" w:sz="0" w:space="0" w:color="auto"/>
            <w:bottom w:val="none" w:sz="0" w:space="0" w:color="auto"/>
            <w:right w:val="none" w:sz="0" w:space="0" w:color="auto"/>
          </w:divBdr>
        </w:div>
        <w:div w:id="1030377657">
          <w:marLeft w:val="0"/>
          <w:marRight w:val="0"/>
          <w:marTop w:val="0"/>
          <w:marBottom w:val="0"/>
          <w:divBdr>
            <w:top w:val="none" w:sz="0" w:space="0" w:color="auto"/>
            <w:left w:val="none" w:sz="0" w:space="0" w:color="auto"/>
            <w:bottom w:val="none" w:sz="0" w:space="0" w:color="auto"/>
            <w:right w:val="none" w:sz="0" w:space="0" w:color="auto"/>
          </w:divBdr>
        </w:div>
        <w:div w:id="1579435900">
          <w:marLeft w:val="0"/>
          <w:marRight w:val="0"/>
          <w:marTop w:val="0"/>
          <w:marBottom w:val="0"/>
          <w:divBdr>
            <w:top w:val="none" w:sz="0" w:space="0" w:color="auto"/>
            <w:left w:val="none" w:sz="0" w:space="0" w:color="auto"/>
            <w:bottom w:val="none" w:sz="0" w:space="0" w:color="auto"/>
            <w:right w:val="none" w:sz="0" w:space="0" w:color="auto"/>
          </w:divBdr>
        </w:div>
        <w:div w:id="252935329">
          <w:marLeft w:val="0"/>
          <w:marRight w:val="0"/>
          <w:marTop w:val="0"/>
          <w:marBottom w:val="0"/>
          <w:divBdr>
            <w:top w:val="none" w:sz="0" w:space="0" w:color="auto"/>
            <w:left w:val="none" w:sz="0" w:space="0" w:color="auto"/>
            <w:bottom w:val="none" w:sz="0" w:space="0" w:color="auto"/>
            <w:right w:val="none" w:sz="0" w:space="0" w:color="auto"/>
          </w:divBdr>
        </w:div>
        <w:div w:id="1295209180">
          <w:marLeft w:val="0"/>
          <w:marRight w:val="0"/>
          <w:marTop w:val="0"/>
          <w:marBottom w:val="0"/>
          <w:divBdr>
            <w:top w:val="none" w:sz="0" w:space="0" w:color="auto"/>
            <w:left w:val="none" w:sz="0" w:space="0" w:color="auto"/>
            <w:bottom w:val="none" w:sz="0" w:space="0" w:color="auto"/>
            <w:right w:val="none" w:sz="0" w:space="0" w:color="auto"/>
          </w:divBdr>
        </w:div>
      </w:divsChild>
    </w:div>
    <w:div w:id="20001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2024-01-15T09:34:00Z</cp:lastPrinted>
  <dcterms:created xsi:type="dcterms:W3CDTF">2025-01-13T08:26:00Z</dcterms:created>
  <dcterms:modified xsi:type="dcterms:W3CDTF">2025-01-17T09:10:00Z</dcterms:modified>
</cp:coreProperties>
</file>