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outlineLvl w:val="0"/>
      </w:pPr>
      <w:bookmarkStart w:id="18" w:name="_GoBack"/>
      <w:bookmarkEnd w:id="18"/>
      <w:r>
        <w:rPr>
          <w:rFonts w:ascii="黑体" w:eastAsia="黑体" w:cs="黑体"/>
          <w:b/>
          <w:color w:val="000000"/>
          <w:sz w:val="44"/>
        </w:rPr>
        <w:t>2023年部门预算信息公开目录</w:t>
      </w:r>
    </w:p>
    <w:p>
      <w:pPr>
        <w:jc w:val="center"/>
      </w:pPr>
      <w:r>
        <w:rPr>
          <w:rFonts w:ascii="黑体" w:eastAsia="黑体" w:cs="黑体"/>
          <w:b/>
          <w:color w:val="000000"/>
          <w:sz w:val="30"/>
        </w:rPr>
        <w:t xml:space="preserve"> </w:t>
      </w:r>
    </w:p>
    <w:p>
      <w:pPr>
        <w:jc w:val="center"/>
      </w:pPr>
      <w:r>
        <w:rPr>
          <w:rFonts w:ascii="黑体" w:eastAsia="黑体" w:cs="黑体"/>
          <w:b/>
          <w:color w:val="000000"/>
          <w:sz w:val="30"/>
        </w:rPr>
        <w:t>第一部分  部门预算</w:t>
      </w:r>
    </w:p>
    <w:p>
      <w:r>
        <w:rPr>
          <w:rFonts w:ascii="方正楷体_GBK" w:eastAsia="方正楷体_GBK" w:cs="方正楷体_GBK"/>
          <w:b/>
          <w:color w:val="000000"/>
          <w:sz w:val="28"/>
        </w:rPr>
        <w:t>部门预算公开表</w:t>
      </w:r>
    </w:p>
    <w:p>
      <w:pPr>
        <w:pStyle w:val="33"/>
        <w:tabs>
          <w:tab w:val="right" w:leader="dot" w:pos="14562"/>
        </w:tabs>
      </w:pPr>
      <w:r>
        <w:fldChar w:fldCharType="begin"/>
      </w:r>
      <w:r>
        <w:instrText xml:space="preserve">TOC \o "2-2" \h \z \u </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3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pPr>
        <w:pStyle w:val="3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pPr>
        <w:pStyle w:val="3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pPr>
        <w:pStyle w:val="3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pPr>
        <w:pStyle w:val="3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pPr>
        <w:pStyle w:val="3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r>
        <w:fldChar w:fldCharType="end"/>
      </w:r>
    </w:p>
    <w:p>
      <w:r>
        <w:rPr>
          <w:rFonts w:ascii="方正楷体_GBK" w:eastAsia="方正楷体_GBK" w:cs="方正楷体_GBK"/>
          <w:b/>
          <w:color w:val="000000"/>
          <w:sz w:val="28"/>
        </w:rPr>
        <w:t>部门预算信息公开情况说明</w:t>
      </w:r>
    </w:p>
    <w:p>
      <w:pPr>
        <w:pStyle w:val="33"/>
        <w:tabs>
          <w:tab w:val="right" w:leader="dot" w:pos="14562"/>
        </w:tabs>
      </w:pPr>
      <w:r>
        <w:fldChar w:fldCharType="begin"/>
      </w:r>
      <w:r>
        <w:instrText xml:space="preserve">TOC \o "3-3" \h \z \u </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pPr>
        <w:pStyle w:val="3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3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pPr>
        <w:pStyle w:val="3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3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23</w:t>
      </w:r>
      <w:r>
        <w:fldChar w:fldCharType="end"/>
      </w:r>
      <w:r>
        <w:fldChar w:fldCharType="end"/>
      </w:r>
    </w:p>
    <w:p>
      <w:pPr>
        <w:pStyle w:val="3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101</w:t>
      </w:r>
      <w:r>
        <w:fldChar w:fldCharType="end"/>
      </w:r>
      <w:r>
        <w:fldChar w:fldCharType="end"/>
      </w:r>
    </w:p>
    <w:p>
      <w:pPr>
        <w:pStyle w:val="3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101</w:t>
      </w:r>
      <w:r>
        <w:fldChar w:fldCharType="end"/>
      </w:r>
      <w:r>
        <w:fldChar w:fldCharType="end"/>
      </w:r>
    </w:p>
    <w:p>
      <w:pPr>
        <w:pStyle w:val="3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102</w:t>
      </w:r>
      <w:r>
        <w:fldChar w:fldCharType="end"/>
      </w:r>
      <w:r>
        <w:fldChar w:fldCharType="end"/>
      </w:r>
    </w:p>
    <w:p>
      <w:pPr>
        <w:pStyle w:val="3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103</w:t>
      </w:r>
      <w:r>
        <w:fldChar w:fldCharType="end"/>
      </w:r>
      <w:r>
        <w:fldChar w:fldCharType="end"/>
      </w:r>
    </w:p>
    <w:p>
      <w:r>
        <w:fldChar w:fldCharType="end"/>
      </w: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rPr>
          <w:rFonts w:ascii="黑体" w:eastAsia="黑体" w:cs="黑体"/>
          <w:b/>
          <w:color w:val="000000"/>
          <w:sz w:val="30"/>
        </w:rPr>
      </w:pPr>
    </w:p>
    <w:p>
      <w:pPr>
        <w:jc w:val="center"/>
        <w:outlineLvl w:val="0"/>
        <w:rPr>
          <w:b/>
          <w:bCs/>
          <w:sz w:val="44"/>
          <w:szCs w:val="44"/>
        </w:rPr>
        <w:sectPr>
          <w:footerReference r:id="rId4" w:type="default"/>
          <w:footerReference r:id="rId5" w:type="even"/>
          <w:pgSz w:w="16840" w:h="11900" w:orient="landscape"/>
          <w:pgMar w:top="1361" w:right="1020" w:bottom="1134" w:left="1020" w:header="720" w:footer="720" w:gutter="0"/>
          <w:pgNumType w:start="1"/>
          <w:cols w:space="720" w:num="1"/>
          <w:docGrid w:linePitch="326"/>
        </w:sectPr>
      </w:pPr>
      <w:bookmarkStart w:id="0" w:name="_Toc_2_2_0000000001"/>
      <w:r>
        <w:rPr>
          <w:rFonts w:ascii="方正小标宋_GBK" w:eastAsia="方正小标宋_GBK" w:cs="方正小标宋_GBK"/>
          <w:b/>
          <w:bCs/>
          <w:color w:val="000000"/>
          <w:sz w:val="44"/>
          <w:szCs w:val="44"/>
        </w:rPr>
        <w:t>高阳县卫生健康局2023年部门预算公开表</w:t>
      </w:r>
    </w:p>
    <w:p>
      <w:pPr>
        <w:jc w:val="center"/>
        <w:outlineLvl w:val="1"/>
        <w:rPr>
          <w:rFonts w:ascii="方正小标宋_GBK" w:eastAsia="方正小标宋_GBK" w:cs="方正小标宋_GBK"/>
          <w:color w:val="000000"/>
          <w:sz w:val="36"/>
        </w:rPr>
      </w:pPr>
    </w:p>
    <w:p>
      <w:pPr>
        <w:jc w:val="center"/>
        <w:outlineLvl w:val="1"/>
      </w:pPr>
      <w:r>
        <w:rPr>
          <w:rFonts w:ascii="方正小标宋_GBK" w:eastAsia="方正小标宋_GBK" w:cs="方正小标宋_GBK"/>
          <w:color w:val="000000"/>
          <w:sz w:val="36"/>
        </w:rPr>
        <w:t>部门预算收支总表</w:t>
      </w:r>
      <w:bookmarkEnd w:id="0"/>
    </w:p>
    <w:tbl>
      <w:tblPr>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362高阳县卫生健康局</w:t>
            </w:r>
          </w:p>
        </w:tc>
        <w:tc>
          <w:tcPr>
            <w:tcW w:w="2126" w:type="dxa"/>
            <w:tcBorders>
              <w:top w:val="single" w:color="FFFFFF" w:sz="6" w:space="0"/>
              <w:left w:val="single" w:color="FFFFFF" w:sz="6" w:space="0"/>
              <w:right w:val="single" w:color="FFFFFF" w:sz="6" w:space="0"/>
            </w:tcBorders>
            <w:vAlign w:val="center"/>
          </w:tcPr>
          <w:p>
            <w:pPr>
              <w:pStyle w:val="9"/>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6662" w:type="dxa"/>
            <w:gridSpan w:val="2"/>
            <w:vAlign w:val="center"/>
          </w:tcPr>
          <w:p>
            <w:pPr>
              <w:pStyle w:val="11"/>
            </w:pPr>
            <w:r>
              <w:t>收入</w:t>
            </w:r>
          </w:p>
        </w:tc>
        <w:tc>
          <w:tcPr>
            <w:tcW w:w="6661" w:type="dxa"/>
            <w:gridSpan w:val="2"/>
            <w:vAlign w:val="center"/>
          </w:tcPr>
          <w:p>
            <w:pPr>
              <w:pStyle w:val="11"/>
            </w:pPr>
            <w:r>
              <w:t>支出</w:t>
            </w:r>
          </w:p>
        </w:tc>
      </w:tr>
      <w:tr>
        <w:trPr>
          <w:trHeight w:val="369" w:hRule="atLeast"/>
          <w:tblHeader/>
          <w:jc w:val="center"/>
        </w:trPr>
        <w:tc>
          <w:tcPr>
            <w:tcW w:w="850" w:type="dxa"/>
            <w:vMerge w:val="continue"/>
            <w:vAlign w:val="top"/>
          </w:tcPr>
          <w:p/>
        </w:tc>
        <w:tc>
          <w:tcPr>
            <w:tcW w:w="4536"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rPr>
          <w:trHeight w:val="369" w:hRule="atLeast"/>
          <w:tblHeader/>
          <w:jc w:val="center"/>
        </w:trPr>
        <w:tc>
          <w:tcPr>
            <w:tcW w:w="850" w:type="dxa"/>
            <w:vAlign w:val="center"/>
          </w:tcPr>
          <w:p>
            <w:pPr>
              <w:pStyle w:val="11"/>
            </w:pPr>
            <w:r>
              <w:t>栏次</w:t>
            </w:r>
          </w:p>
        </w:tc>
        <w:tc>
          <w:tcPr>
            <w:tcW w:w="4536"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rPr>
          <w:trHeight w:val="369" w:hRule="atLeast"/>
          <w:jc w:val="center"/>
        </w:trPr>
        <w:tc>
          <w:tcPr>
            <w:tcW w:w="850" w:type="dxa"/>
            <w:vAlign w:val="center"/>
          </w:tcPr>
          <w:p>
            <w:pPr>
              <w:pStyle w:val="14"/>
            </w:pPr>
            <w:r>
              <w:t>1</w:t>
            </w:r>
          </w:p>
        </w:tc>
        <w:tc>
          <w:tcPr>
            <w:tcW w:w="4536" w:type="dxa"/>
            <w:vAlign w:val="center"/>
          </w:tcPr>
          <w:p>
            <w:pPr>
              <w:pStyle w:val="13"/>
            </w:pPr>
            <w:r>
              <w:t>一、一般公共预算拨款收入</w:t>
            </w:r>
          </w:p>
        </w:tc>
        <w:tc>
          <w:tcPr>
            <w:tcW w:w="2126" w:type="dxa"/>
            <w:vAlign w:val="center"/>
          </w:tcPr>
          <w:p>
            <w:pPr>
              <w:pStyle w:val="12"/>
            </w:pPr>
            <w:r>
              <w:t>14410.21</w:t>
            </w:r>
          </w:p>
        </w:tc>
        <w:tc>
          <w:tcPr>
            <w:tcW w:w="4535" w:type="dxa"/>
            <w:vAlign w:val="center"/>
          </w:tcPr>
          <w:p>
            <w:pPr>
              <w:pStyle w:val="13"/>
            </w:pPr>
            <w:r>
              <w:t>一、一般公共服务支出</w:t>
            </w:r>
          </w:p>
        </w:tc>
        <w:tc>
          <w:tcPr>
            <w:tcW w:w="2126" w:type="dxa"/>
            <w:vAlign w:val="center"/>
          </w:tcPr>
          <w:p>
            <w:pPr>
              <w:pStyle w:val="12"/>
            </w:pPr>
          </w:p>
        </w:tc>
      </w:tr>
      <w:tr>
        <w:trPr>
          <w:trHeight w:val="369" w:hRule="atLeast"/>
          <w:jc w:val="center"/>
        </w:trPr>
        <w:tc>
          <w:tcPr>
            <w:tcW w:w="850" w:type="dxa"/>
            <w:vAlign w:val="center"/>
          </w:tcPr>
          <w:p>
            <w:pPr>
              <w:pStyle w:val="14"/>
            </w:pPr>
            <w:r>
              <w:t>2</w:t>
            </w:r>
          </w:p>
        </w:tc>
        <w:tc>
          <w:tcPr>
            <w:tcW w:w="4536" w:type="dxa"/>
            <w:vAlign w:val="center"/>
          </w:tcPr>
          <w:p>
            <w:pPr>
              <w:pStyle w:val="13"/>
            </w:pPr>
            <w:r>
              <w:t>二、政府性基金预算拨款收入</w:t>
            </w:r>
          </w:p>
        </w:tc>
        <w:tc>
          <w:tcPr>
            <w:tcW w:w="2126" w:type="dxa"/>
            <w:vAlign w:val="center"/>
          </w:tcPr>
          <w:p>
            <w:pPr>
              <w:pStyle w:val="12"/>
            </w:pPr>
            <w:r>
              <w:t>6000.00</w:t>
            </w:r>
          </w:p>
        </w:tc>
        <w:tc>
          <w:tcPr>
            <w:tcW w:w="4535" w:type="dxa"/>
            <w:vAlign w:val="center"/>
          </w:tcPr>
          <w:p>
            <w:pPr>
              <w:pStyle w:val="13"/>
            </w:pPr>
            <w:r>
              <w:t>二、外交支出</w:t>
            </w:r>
          </w:p>
        </w:tc>
        <w:tc>
          <w:tcPr>
            <w:tcW w:w="2126" w:type="dxa"/>
            <w:vAlign w:val="center"/>
          </w:tcPr>
          <w:p>
            <w:pPr>
              <w:pStyle w:val="12"/>
            </w:pPr>
          </w:p>
        </w:tc>
      </w:tr>
      <w:tr>
        <w:trPr>
          <w:trHeight w:val="369" w:hRule="atLeast"/>
          <w:jc w:val="center"/>
        </w:trPr>
        <w:tc>
          <w:tcPr>
            <w:tcW w:w="850" w:type="dxa"/>
            <w:vAlign w:val="center"/>
          </w:tcPr>
          <w:p>
            <w:pPr>
              <w:pStyle w:val="14"/>
            </w:pPr>
            <w:r>
              <w:t>3</w:t>
            </w:r>
          </w:p>
        </w:tc>
        <w:tc>
          <w:tcPr>
            <w:tcW w:w="4536"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rPr>
          <w:trHeight w:val="369" w:hRule="atLeast"/>
          <w:jc w:val="center"/>
        </w:trPr>
        <w:tc>
          <w:tcPr>
            <w:tcW w:w="850" w:type="dxa"/>
            <w:vAlign w:val="center"/>
          </w:tcPr>
          <w:p>
            <w:pPr>
              <w:pStyle w:val="14"/>
            </w:pPr>
            <w:r>
              <w:t>4</w:t>
            </w:r>
          </w:p>
        </w:tc>
        <w:tc>
          <w:tcPr>
            <w:tcW w:w="4536"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rPr>
          <w:trHeight w:val="369" w:hRule="atLeast"/>
          <w:jc w:val="center"/>
        </w:trPr>
        <w:tc>
          <w:tcPr>
            <w:tcW w:w="850" w:type="dxa"/>
            <w:vAlign w:val="center"/>
          </w:tcPr>
          <w:p>
            <w:pPr>
              <w:pStyle w:val="14"/>
            </w:pPr>
            <w:r>
              <w:t>5</w:t>
            </w:r>
          </w:p>
        </w:tc>
        <w:tc>
          <w:tcPr>
            <w:tcW w:w="4536" w:type="dxa"/>
            <w:vAlign w:val="center"/>
          </w:tcPr>
          <w:p>
            <w:pPr>
              <w:pStyle w:val="13"/>
            </w:pPr>
            <w:r>
              <w:t>五、事业收入</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rPr>
          <w:trHeight w:val="369" w:hRule="atLeast"/>
          <w:jc w:val="center"/>
        </w:trPr>
        <w:tc>
          <w:tcPr>
            <w:tcW w:w="850" w:type="dxa"/>
            <w:vAlign w:val="center"/>
          </w:tcPr>
          <w:p>
            <w:pPr>
              <w:pStyle w:val="14"/>
            </w:pPr>
            <w:r>
              <w:t>6</w:t>
            </w:r>
          </w:p>
        </w:tc>
        <w:tc>
          <w:tcPr>
            <w:tcW w:w="4536" w:type="dxa"/>
            <w:vAlign w:val="center"/>
          </w:tcPr>
          <w:p>
            <w:pPr>
              <w:pStyle w:val="13"/>
            </w:pPr>
            <w:r>
              <w:t>六、事业单位经营收入</w:t>
            </w:r>
          </w:p>
        </w:tc>
        <w:tc>
          <w:tcPr>
            <w:tcW w:w="2126" w:type="dxa"/>
            <w:vAlign w:val="center"/>
          </w:tcPr>
          <w:p>
            <w:pPr>
              <w:pStyle w:val="12"/>
            </w:pPr>
            <w:r>
              <w:t>57561.83</w:t>
            </w:r>
          </w:p>
        </w:tc>
        <w:tc>
          <w:tcPr>
            <w:tcW w:w="4535" w:type="dxa"/>
            <w:vAlign w:val="center"/>
          </w:tcPr>
          <w:p>
            <w:pPr>
              <w:pStyle w:val="13"/>
            </w:pPr>
            <w:r>
              <w:t>六、科学技术支出</w:t>
            </w:r>
          </w:p>
        </w:tc>
        <w:tc>
          <w:tcPr>
            <w:tcW w:w="2126" w:type="dxa"/>
            <w:vAlign w:val="center"/>
          </w:tcPr>
          <w:p>
            <w:pPr>
              <w:pStyle w:val="12"/>
            </w:pPr>
          </w:p>
        </w:tc>
      </w:tr>
      <w:tr>
        <w:trPr>
          <w:trHeight w:val="369" w:hRule="atLeast"/>
          <w:jc w:val="center"/>
        </w:trPr>
        <w:tc>
          <w:tcPr>
            <w:tcW w:w="850" w:type="dxa"/>
            <w:vAlign w:val="center"/>
          </w:tcPr>
          <w:p>
            <w:pPr>
              <w:pStyle w:val="14"/>
            </w:pPr>
            <w:r>
              <w:t>7</w:t>
            </w:r>
          </w:p>
        </w:tc>
        <w:tc>
          <w:tcPr>
            <w:tcW w:w="4536" w:type="dxa"/>
            <w:vAlign w:val="center"/>
          </w:tcPr>
          <w:p>
            <w:pPr>
              <w:pStyle w:val="13"/>
            </w:pPr>
            <w:r>
              <w:t>七、上级补助收入</w:t>
            </w: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rPr>
          <w:trHeight w:val="369" w:hRule="atLeast"/>
          <w:jc w:val="center"/>
        </w:trPr>
        <w:tc>
          <w:tcPr>
            <w:tcW w:w="850" w:type="dxa"/>
            <w:vAlign w:val="center"/>
          </w:tcPr>
          <w:p>
            <w:pPr>
              <w:pStyle w:val="14"/>
            </w:pPr>
            <w:r>
              <w:t>8</w:t>
            </w:r>
          </w:p>
        </w:tc>
        <w:tc>
          <w:tcPr>
            <w:tcW w:w="4536" w:type="dxa"/>
            <w:vAlign w:val="center"/>
          </w:tcPr>
          <w:p>
            <w:pPr>
              <w:pStyle w:val="13"/>
            </w:pPr>
            <w:r>
              <w:t>八、附属单位上缴收入</w:t>
            </w: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271.76</w:t>
            </w:r>
          </w:p>
        </w:tc>
      </w:tr>
      <w:tr>
        <w:trPr>
          <w:trHeight w:val="369" w:hRule="atLeast"/>
          <w:jc w:val="center"/>
        </w:trPr>
        <w:tc>
          <w:tcPr>
            <w:tcW w:w="850" w:type="dxa"/>
            <w:vAlign w:val="center"/>
          </w:tcPr>
          <w:p>
            <w:pPr>
              <w:pStyle w:val="14"/>
            </w:pPr>
            <w:r>
              <w:t>9</w:t>
            </w:r>
          </w:p>
        </w:tc>
        <w:tc>
          <w:tcPr>
            <w:tcW w:w="4536" w:type="dxa"/>
            <w:vAlign w:val="center"/>
          </w:tcPr>
          <w:p>
            <w:pPr>
              <w:pStyle w:val="13"/>
            </w:pPr>
            <w:r>
              <w:t>九、其他收入</w:t>
            </w: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rPr>
          <w:trHeight w:val="369" w:hRule="atLeast"/>
          <w:jc w:val="center"/>
        </w:trPr>
        <w:tc>
          <w:tcPr>
            <w:tcW w:w="850" w:type="dxa"/>
            <w:vAlign w:val="center"/>
          </w:tcPr>
          <w:p>
            <w:pPr>
              <w:pStyle w:val="14"/>
            </w:pPr>
            <w:r>
              <w:t>10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71370.29</w:t>
            </w:r>
          </w:p>
        </w:tc>
      </w:tr>
      <w:tr>
        <w:trPr>
          <w:trHeight w:val="369" w:hRule="atLeast"/>
          <w:jc w:val="center"/>
        </w:trPr>
        <w:tc>
          <w:tcPr>
            <w:tcW w:w="850" w:type="dxa"/>
            <w:vAlign w:val="center"/>
          </w:tcPr>
          <w:p>
            <w:pPr>
              <w:pStyle w:val="14"/>
            </w:pPr>
            <w:r>
              <w:t>11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rPr>
          <w:trHeight w:val="369" w:hRule="atLeast"/>
          <w:jc w:val="center"/>
        </w:trPr>
        <w:tc>
          <w:tcPr>
            <w:tcW w:w="850" w:type="dxa"/>
            <w:vAlign w:val="center"/>
          </w:tcPr>
          <w:p>
            <w:pPr>
              <w:pStyle w:val="14"/>
            </w:pPr>
            <w:r>
              <w:t>12</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rPr>
          <w:trHeight w:val="369" w:hRule="atLeast"/>
          <w:jc w:val="center"/>
        </w:trPr>
        <w:tc>
          <w:tcPr>
            <w:tcW w:w="850" w:type="dxa"/>
            <w:vAlign w:val="center"/>
          </w:tcPr>
          <w:p>
            <w:pPr>
              <w:pStyle w:val="14"/>
            </w:pPr>
            <w:r>
              <w:t>13</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rPr>
          <w:trHeight w:val="369" w:hRule="atLeast"/>
          <w:jc w:val="center"/>
        </w:trPr>
        <w:tc>
          <w:tcPr>
            <w:tcW w:w="850" w:type="dxa"/>
            <w:vAlign w:val="center"/>
          </w:tcPr>
          <w:p>
            <w:pPr>
              <w:pStyle w:val="14"/>
            </w:pPr>
            <w:r>
              <w:t>14</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rPr>
          <w:trHeight w:val="369" w:hRule="atLeast"/>
          <w:jc w:val="center"/>
        </w:trPr>
        <w:tc>
          <w:tcPr>
            <w:tcW w:w="850" w:type="dxa"/>
            <w:vAlign w:val="center"/>
          </w:tcPr>
          <w:p>
            <w:pPr>
              <w:pStyle w:val="14"/>
            </w:pPr>
            <w:r>
              <w:t>15</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rPr>
          <w:trHeight w:val="369" w:hRule="atLeast"/>
          <w:jc w:val="center"/>
        </w:trPr>
        <w:tc>
          <w:tcPr>
            <w:tcW w:w="850" w:type="dxa"/>
            <w:vAlign w:val="center"/>
          </w:tcPr>
          <w:p>
            <w:pPr>
              <w:pStyle w:val="14"/>
            </w:pPr>
            <w:r>
              <w:t>16</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rPr>
          <w:trHeight w:val="369" w:hRule="atLeast"/>
          <w:jc w:val="center"/>
        </w:trPr>
        <w:tc>
          <w:tcPr>
            <w:tcW w:w="850" w:type="dxa"/>
            <w:vAlign w:val="center"/>
          </w:tcPr>
          <w:p>
            <w:pPr>
              <w:pStyle w:val="14"/>
            </w:pPr>
            <w:r>
              <w:t>17</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rPr>
          <w:trHeight w:val="369" w:hRule="atLeast"/>
          <w:jc w:val="center"/>
        </w:trPr>
        <w:tc>
          <w:tcPr>
            <w:tcW w:w="850" w:type="dxa"/>
            <w:vAlign w:val="center"/>
          </w:tcPr>
          <w:p>
            <w:pPr>
              <w:pStyle w:val="14"/>
            </w:pPr>
            <w:r>
              <w:t>18</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rPr>
          <w:trHeight w:val="369" w:hRule="atLeast"/>
          <w:jc w:val="center"/>
        </w:trPr>
        <w:tc>
          <w:tcPr>
            <w:tcW w:w="850" w:type="dxa"/>
            <w:vAlign w:val="center"/>
          </w:tcPr>
          <w:p>
            <w:pPr>
              <w:pStyle w:val="14"/>
            </w:pPr>
            <w:r>
              <w:t>19</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rPr>
          <w:trHeight w:val="369" w:hRule="atLeast"/>
          <w:jc w:val="center"/>
        </w:trPr>
        <w:tc>
          <w:tcPr>
            <w:tcW w:w="850" w:type="dxa"/>
            <w:vAlign w:val="center"/>
          </w:tcPr>
          <w:p>
            <w:pPr>
              <w:pStyle w:val="14"/>
            </w:pPr>
            <w:r>
              <w:t>20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29.99</w:t>
            </w:r>
          </w:p>
        </w:tc>
      </w:tr>
      <w:tr>
        <w:trPr>
          <w:trHeight w:val="369" w:hRule="atLeast"/>
          <w:jc w:val="center"/>
        </w:trPr>
        <w:tc>
          <w:tcPr>
            <w:tcW w:w="850" w:type="dxa"/>
            <w:vAlign w:val="center"/>
          </w:tcPr>
          <w:p>
            <w:pPr>
              <w:pStyle w:val="14"/>
            </w:pPr>
            <w:r>
              <w:t>21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rPr>
          <w:trHeight w:val="369" w:hRule="atLeast"/>
          <w:jc w:val="center"/>
        </w:trPr>
        <w:tc>
          <w:tcPr>
            <w:tcW w:w="850" w:type="dxa"/>
            <w:vAlign w:val="center"/>
          </w:tcPr>
          <w:p>
            <w:pPr>
              <w:pStyle w:val="14"/>
            </w:pPr>
            <w:r>
              <w:t>22</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rPr>
          <w:trHeight w:val="369" w:hRule="atLeast"/>
          <w:jc w:val="center"/>
        </w:trPr>
        <w:tc>
          <w:tcPr>
            <w:tcW w:w="850" w:type="dxa"/>
            <w:vAlign w:val="center"/>
          </w:tcPr>
          <w:p>
            <w:pPr>
              <w:pStyle w:val="14"/>
            </w:pPr>
            <w:r>
              <w:t>23</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rPr>
          <w:trHeight w:val="369" w:hRule="atLeast"/>
          <w:jc w:val="center"/>
        </w:trPr>
        <w:tc>
          <w:tcPr>
            <w:tcW w:w="850" w:type="dxa"/>
            <w:vAlign w:val="center"/>
          </w:tcPr>
          <w:p>
            <w:pPr>
              <w:pStyle w:val="14"/>
            </w:pPr>
            <w:r>
              <w:t>24</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rPr>
          <w:trHeight w:val="369" w:hRule="atLeast"/>
          <w:jc w:val="center"/>
        </w:trPr>
        <w:tc>
          <w:tcPr>
            <w:tcW w:w="850" w:type="dxa"/>
            <w:vAlign w:val="center"/>
          </w:tcPr>
          <w:p>
            <w:pPr>
              <w:pStyle w:val="14"/>
            </w:pPr>
            <w:r>
              <w:t>25</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11249.15</w:t>
            </w:r>
          </w:p>
        </w:tc>
      </w:tr>
      <w:tr>
        <w:trPr>
          <w:trHeight w:val="369" w:hRule="atLeast"/>
          <w:jc w:val="center"/>
        </w:trPr>
        <w:tc>
          <w:tcPr>
            <w:tcW w:w="850" w:type="dxa"/>
            <w:vAlign w:val="center"/>
          </w:tcPr>
          <w:p>
            <w:pPr>
              <w:pStyle w:val="14"/>
            </w:pPr>
            <w:r>
              <w:t>26</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rPr>
          <w:trHeight w:val="369" w:hRule="atLeast"/>
          <w:jc w:val="center"/>
        </w:trPr>
        <w:tc>
          <w:tcPr>
            <w:tcW w:w="850" w:type="dxa"/>
            <w:vAlign w:val="center"/>
          </w:tcPr>
          <w:p>
            <w:pPr>
              <w:pStyle w:val="14"/>
            </w:pPr>
            <w:r>
              <w:t>27</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rPr>
          <w:trHeight w:val="369" w:hRule="atLeast"/>
          <w:jc w:val="center"/>
        </w:trPr>
        <w:tc>
          <w:tcPr>
            <w:tcW w:w="850" w:type="dxa"/>
            <w:vAlign w:val="center"/>
          </w:tcPr>
          <w:p>
            <w:pPr>
              <w:pStyle w:val="14"/>
            </w:pPr>
            <w:r>
              <w:t>28</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rPr>
          <w:trHeight w:val="369" w:hRule="atLeast"/>
          <w:jc w:val="center"/>
        </w:trPr>
        <w:tc>
          <w:tcPr>
            <w:tcW w:w="850" w:type="dxa"/>
            <w:vAlign w:val="center"/>
          </w:tcPr>
          <w:p>
            <w:pPr>
              <w:pStyle w:val="14"/>
            </w:pPr>
            <w:r>
              <w:t>29</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rPr>
          <w:trHeight w:val="369" w:hRule="atLeast"/>
          <w:jc w:val="center"/>
        </w:trPr>
        <w:tc>
          <w:tcPr>
            <w:tcW w:w="850" w:type="dxa"/>
            <w:vAlign w:val="center"/>
          </w:tcPr>
          <w:p>
            <w:pPr>
              <w:pStyle w:val="14"/>
            </w:pPr>
            <w:r>
              <w:t>30</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rPr>
          <w:trHeight w:val="369" w:hRule="atLeast"/>
          <w:jc w:val="center"/>
        </w:trPr>
        <w:tc>
          <w:tcPr>
            <w:tcW w:w="850" w:type="dxa"/>
            <w:vAlign w:val="center"/>
          </w:tcPr>
          <w:p>
            <w:pPr>
              <w:pStyle w:val="14"/>
            </w:pPr>
            <w:r>
              <w:t>31</w:t>
            </w:r>
          </w:p>
        </w:tc>
        <w:tc>
          <w:tcPr>
            <w:tcW w:w="4536"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rPr>
          <w:trHeight w:val="369" w:hRule="atLeast"/>
          <w:jc w:val="center"/>
        </w:trPr>
        <w:tc>
          <w:tcPr>
            <w:tcW w:w="850" w:type="dxa"/>
            <w:vAlign w:val="center"/>
          </w:tcPr>
          <w:p>
            <w:pPr>
              <w:pStyle w:val="14"/>
            </w:pPr>
            <w:r>
              <w:t>32</w:t>
            </w:r>
          </w:p>
        </w:tc>
        <w:tc>
          <w:tcPr>
            <w:tcW w:w="4536" w:type="dxa"/>
            <w:vAlign w:val="center"/>
          </w:tcPr>
          <w:p>
            <w:pPr>
              <w:pStyle w:val="15"/>
            </w:pPr>
            <w:r>
              <w:t>本年收入合计</w:t>
            </w:r>
          </w:p>
        </w:tc>
        <w:tc>
          <w:tcPr>
            <w:tcW w:w="2126" w:type="dxa"/>
            <w:vAlign w:val="center"/>
          </w:tcPr>
          <w:p>
            <w:pPr>
              <w:pStyle w:val="16"/>
            </w:pPr>
            <w:r>
              <w:t>77972.04</w:t>
            </w:r>
          </w:p>
        </w:tc>
        <w:tc>
          <w:tcPr>
            <w:tcW w:w="4535" w:type="dxa"/>
            <w:vAlign w:val="center"/>
          </w:tcPr>
          <w:p>
            <w:pPr>
              <w:pStyle w:val="15"/>
            </w:pPr>
            <w:r>
              <w:t>本年支出合计</w:t>
            </w:r>
          </w:p>
        </w:tc>
        <w:tc>
          <w:tcPr>
            <w:tcW w:w="2126" w:type="dxa"/>
            <w:vAlign w:val="center"/>
          </w:tcPr>
          <w:p>
            <w:pPr>
              <w:pStyle w:val="16"/>
            </w:pPr>
            <w:r>
              <w:t>82921.19</w:t>
            </w:r>
          </w:p>
        </w:tc>
      </w:tr>
      <w:tr>
        <w:trPr>
          <w:trHeight w:val="369" w:hRule="atLeast"/>
          <w:jc w:val="center"/>
        </w:trPr>
        <w:tc>
          <w:tcPr>
            <w:tcW w:w="850" w:type="dxa"/>
            <w:vAlign w:val="center"/>
          </w:tcPr>
          <w:p>
            <w:pPr>
              <w:pStyle w:val="14"/>
            </w:pPr>
            <w:r>
              <w:t>33</w:t>
            </w:r>
          </w:p>
        </w:tc>
        <w:tc>
          <w:tcPr>
            <w:tcW w:w="4536" w:type="dxa"/>
            <w:vAlign w:val="center"/>
          </w:tcPr>
          <w:p>
            <w:pPr>
              <w:pStyle w:val="13"/>
            </w:pPr>
            <w:r>
              <w:t>上年结转结余</w:t>
            </w:r>
          </w:p>
        </w:tc>
        <w:tc>
          <w:tcPr>
            <w:tcW w:w="2126" w:type="dxa"/>
            <w:vAlign w:val="center"/>
          </w:tcPr>
          <w:p>
            <w:pPr>
              <w:pStyle w:val="12"/>
            </w:pPr>
            <w:r>
              <w:t>4949.15</w:t>
            </w:r>
          </w:p>
        </w:tc>
        <w:tc>
          <w:tcPr>
            <w:tcW w:w="4535" w:type="dxa"/>
            <w:vAlign w:val="center"/>
          </w:tcPr>
          <w:p>
            <w:pPr>
              <w:pStyle w:val="13"/>
            </w:pPr>
            <w:r>
              <w:t>年终结转结余</w:t>
            </w:r>
          </w:p>
        </w:tc>
        <w:tc>
          <w:tcPr>
            <w:tcW w:w="2126" w:type="dxa"/>
            <w:vAlign w:val="center"/>
          </w:tcPr>
          <w:p>
            <w:pPr>
              <w:pStyle w:val="12"/>
            </w:pPr>
          </w:p>
        </w:tc>
      </w:tr>
      <w:tr>
        <w:trPr>
          <w:trHeight w:val="369" w:hRule="atLeast"/>
          <w:jc w:val="center"/>
        </w:trPr>
        <w:tc>
          <w:tcPr>
            <w:tcW w:w="850" w:type="dxa"/>
            <w:vAlign w:val="center"/>
          </w:tcPr>
          <w:p>
            <w:pPr>
              <w:pStyle w:val="14"/>
            </w:pPr>
            <w:r>
              <w:t>34</w:t>
            </w:r>
          </w:p>
        </w:tc>
        <w:tc>
          <w:tcPr>
            <w:tcW w:w="4536" w:type="dxa"/>
            <w:vAlign w:val="center"/>
          </w:tcPr>
          <w:p>
            <w:pPr>
              <w:pStyle w:val="15"/>
            </w:pPr>
            <w:r>
              <w:t>收入总计</w:t>
            </w:r>
          </w:p>
        </w:tc>
        <w:tc>
          <w:tcPr>
            <w:tcW w:w="2126" w:type="dxa"/>
            <w:vAlign w:val="center"/>
          </w:tcPr>
          <w:p>
            <w:pPr>
              <w:pStyle w:val="16"/>
            </w:pPr>
            <w:r>
              <w:t>82921.19</w:t>
            </w:r>
          </w:p>
        </w:tc>
        <w:tc>
          <w:tcPr>
            <w:tcW w:w="4535" w:type="dxa"/>
            <w:vAlign w:val="center"/>
          </w:tcPr>
          <w:p>
            <w:pPr>
              <w:pStyle w:val="15"/>
            </w:pPr>
            <w:r>
              <w:t>支出总计</w:t>
            </w:r>
          </w:p>
        </w:tc>
        <w:tc>
          <w:tcPr>
            <w:tcW w:w="2126" w:type="dxa"/>
            <w:vAlign w:val="center"/>
          </w:tcPr>
          <w:p>
            <w:pPr>
              <w:pStyle w:val="16"/>
            </w:pPr>
            <w:r>
              <w:t>82921.19</w:t>
            </w:r>
          </w:p>
        </w:tc>
      </w:tr>
    </w:tbl>
    <w:p>
      <w:pPr>
        <w:sectPr>
          <w:pgSz w:w="16840" w:h="11900" w:orient="landscape"/>
          <w:pgMar w:top="1361" w:right="1020" w:bottom="1134" w:left="1020" w:header="720" w:footer="720" w:gutter="0"/>
          <w:cols w:space="720" w:num="1"/>
          <w:docGrid w:linePitch="326"/>
        </w:sectPr>
      </w:pPr>
    </w:p>
    <w:p>
      <w:pPr>
        <w:jc w:val="center"/>
        <w:outlineLvl w:val="1"/>
      </w:pPr>
      <w:bookmarkStart w:id="1" w:name="_Toc_2_2_0000000002"/>
      <w:r>
        <w:rPr>
          <w:rFonts w:ascii="方正小标宋_GBK" w:eastAsia="方正小标宋_GBK" w:cs="方正小标宋_GBK"/>
          <w:color w:val="000000"/>
          <w:sz w:val="36"/>
        </w:rPr>
        <w:t>部门预算收入总表</w:t>
      </w:r>
      <w:bookmarkEnd w:id="1"/>
    </w:p>
    <w:tbl>
      <w:tblPr>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362高阳县卫生健康局</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预算年度：2023</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rPr>
          <w:trHeight w:val="369" w:hRule="atLeast"/>
          <w:tblHeader/>
          <w:jc w:val="center"/>
        </w:trPr>
        <w:tc>
          <w:tcPr>
            <w:tcW w:w="680" w:type="dxa"/>
            <w:vMerge w:val="continue"/>
            <w:vAlign w:val="top"/>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vAlign w:val="top"/>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vAlign w:val="top"/>
          </w:tcPr>
          <w:p/>
        </w:tc>
      </w:tr>
      <w:tr>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82921.19</w:t>
            </w:r>
          </w:p>
        </w:tc>
        <w:tc>
          <w:tcPr>
            <w:tcW w:w="1134" w:type="dxa"/>
            <w:vAlign w:val="center"/>
          </w:tcPr>
          <w:p>
            <w:pPr>
              <w:pStyle w:val="16"/>
            </w:pPr>
            <w:r>
              <w:t>77972.04</w:t>
            </w:r>
          </w:p>
        </w:tc>
        <w:tc>
          <w:tcPr>
            <w:tcW w:w="1134" w:type="dxa"/>
            <w:vAlign w:val="center"/>
          </w:tcPr>
          <w:p>
            <w:pPr>
              <w:pStyle w:val="16"/>
            </w:pPr>
            <w:r>
              <w:t>20410.21</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57561.83</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4949.15</w:t>
            </w:r>
          </w:p>
        </w:tc>
      </w:tr>
      <w:tr>
        <w:trPr>
          <w:trHeight w:val="369" w:hRule="atLeast"/>
          <w:jc w:val="center"/>
        </w:trPr>
        <w:tc>
          <w:tcPr>
            <w:tcW w:w="680" w:type="dxa"/>
            <w:vAlign w:val="center"/>
          </w:tcPr>
          <w:p>
            <w:pPr>
              <w:pStyle w:val="14"/>
            </w:pPr>
            <w:r>
              <w:t>2</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271.76</w:t>
            </w:r>
          </w:p>
        </w:tc>
        <w:tc>
          <w:tcPr>
            <w:tcW w:w="1134" w:type="dxa"/>
            <w:vAlign w:val="center"/>
          </w:tcPr>
          <w:p>
            <w:pPr>
              <w:pStyle w:val="12"/>
            </w:pPr>
            <w:r>
              <w:t>271.76</w:t>
            </w:r>
          </w:p>
        </w:tc>
        <w:tc>
          <w:tcPr>
            <w:tcW w:w="1134" w:type="dxa"/>
            <w:vAlign w:val="center"/>
          </w:tcPr>
          <w:p>
            <w:pPr>
              <w:pStyle w:val="12"/>
            </w:pPr>
            <w:r>
              <w:t>271.76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40.96</w:t>
            </w:r>
          </w:p>
        </w:tc>
        <w:tc>
          <w:tcPr>
            <w:tcW w:w="1134" w:type="dxa"/>
            <w:vAlign w:val="center"/>
          </w:tcPr>
          <w:p>
            <w:pPr>
              <w:pStyle w:val="12"/>
            </w:pPr>
            <w:r>
              <w:t>40.96</w:t>
            </w:r>
          </w:p>
        </w:tc>
        <w:tc>
          <w:tcPr>
            <w:tcW w:w="1134" w:type="dxa"/>
            <w:vAlign w:val="center"/>
          </w:tcPr>
          <w:p>
            <w:pPr>
              <w:pStyle w:val="12"/>
            </w:pPr>
            <w:r>
              <w:t>40.96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4</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40.96</w:t>
            </w:r>
          </w:p>
        </w:tc>
        <w:tc>
          <w:tcPr>
            <w:tcW w:w="1134" w:type="dxa"/>
            <w:vAlign w:val="center"/>
          </w:tcPr>
          <w:p>
            <w:pPr>
              <w:pStyle w:val="12"/>
            </w:pPr>
            <w:r>
              <w:t>40.96</w:t>
            </w:r>
          </w:p>
        </w:tc>
        <w:tc>
          <w:tcPr>
            <w:tcW w:w="1134" w:type="dxa"/>
            <w:vAlign w:val="center"/>
          </w:tcPr>
          <w:p>
            <w:pPr>
              <w:pStyle w:val="12"/>
            </w:pPr>
            <w:r>
              <w:t>40.96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5</w:t>
            </w:r>
          </w:p>
        </w:tc>
        <w:tc>
          <w:tcPr>
            <w:tcW w:w="992" w:type="dxa"/>
            <w:vAlign w:val="center"/>
          </w:tcPr>
          <w:p>
            <w:pPr>
              <w:pStyle w:val="13"/>
            </w:pPr>
            <w:r>
              <w:t>20808</w:t>
            </w:r>
          </w:p>
        </w:tc>
        <w:tc>
          <w:tcPr>
            <w:tcW w:w="1559" w:type="dxa"/>
            <w:vAlign w:val="center"/>
          </w:tcPr>
          <w:p>
            <w:pPr>
              <w:pStyle w:val="13"/>
            </w:pPr>
            <w:r>
              <w:t>抚恤</w:t>
            </w:r>
          </w:p>
        </w:tc>
        <w:tc>
          <w:tcPr>
            <w:tcW w:w="1134" w:type="dxa"/>
            <w:vAlign w:val="center"/>
          </w:tcPr>
          <w:p>
            <w:pPr>
              <w:pStyle w:val="12"/>
            </w:pPr>
            <w:r>
              <w:t>0.80</w:t>
            </w:r>
          </w:p>
        </w:tc>
        <w:tc>
          <w:tcPr>
            <w:tcW w:w="1134" w:type="dxa"/>
            <w:vAlign w:val="center"/>
          </w:tcPr>
          <w:p>
            <w:pPr>
              <w:pStyle w:val="12"/>
            </w:pPr>
            <w:r>
              <w:t>0.80</w:t>
            </w:r>
          </w:p>
        </w:tc>
        <w:tc>
          <w:tcPr>
            <w:tcW w:w="1134" w:type="dxa"/>
            <w:vAlign w:val="center"/>
          </w:tcPr>
          <w:p>
            <w:pPr>
              <w:pStyle w:val="12"/>
            </w:pPr>
            <w:r>
              <w:t>0.80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6</w:t>
            </w:r>
          </w:p>
        </w:tc>
        <w:tc>
          <w:tcPr>
            <w:tcW w:w="992" w:type="dxa"/>
            <w:vAlign w:val="center"/>
          </w:tcPr>
          <w:p>
            <w:pPr>
              <w:pStyle w:val="13"/>
            </w:pPr>
            <w:r>
              <w:t>2080801</w:t>
            </w:r>
          </w:p>
        </w:tc>
        <w:tc>
          <w:tcPr>
            <w:tcW w:w="1559" w:type="dxa"/>
            <w:vAlign w:val="center"/>
          </w:tcPr>
          <w:p>
            <w:pPr>
              <w:pStyle w:val="13"/>
            </w:pPr>
            <w:r>
              <w:t>死亡抚恤</w:t>
            </w:r>
          </w:p>
        </w:tc>
        <w:tc>
          <w:tcPr>
            <w:tcW w:w="1134" w:type="dxa"/>
            <w:vAlign w:val="center"/>
          </w:tcPr>
          <w:p>
            <w:pPr>
              <w:pStyle w:val="12"/>
            </w:pPr>
            <w:r>
              <w:t>0.80</w:t>
            </w:r>
          </w:p>
        </w:tc>
        <w:tc>
          <w:tcPr>
            <w:tcW w:w="1134" w:type="dxa"/>
            <w:vAlign w:val="center"/>
          </w:tcPr>
          <w:p>
            <w:pPr>
              <w:pStyle w:val="12"/>
            </w:pPr>
            <w:r>
              <w:t>0.80</w:t>
            </w:r>
          </w:p>
        </w:tc>
        <w:tc>
          <w:tcPr>
            <w:tcW w:w="1134" w:type="dxa"/>
            <w:vAlign w:val="center"/>
          </w:tcPr>
          <w:p>
            <w:pPr>
              <w:pStyle w:val="12"/>
            </w:pPr>
            <w:r>
              <w:t>0.80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7</w:t>
            </w:r>
          </w:p>
        </w:tc>
        <w:tc>
          <w:tcPr>
            <w:tcW w:w="992" w:type="dxa"/>
            <w:vAlign w:val="center"/>
          </w:tcPr>
          <w:p>
            <w:pPr>
              <w:pStyle w:val="13"/>
            </w:pPr>
            <w:r>
              <w:t>20810</w:t>
            </w:r>
          </w:p>
        </w:tc>
        <w:tc>
          <w:tcPr>
            <w:tcW w:w="1559" w:type="dxa"/>
            <w:vAlign w:val="center"/>
          </w:tcPr>
          <w:p>
            <w:pPr>
              <w:pStyle w:val="13"/>
            </w:pPr>
            <w:r>
              <w:t>社会福利</w:t>
            </w:r>
          </w:p>
        </w:tc>
        <w:tc>
          <w:tcPr>
            <w:tcW w:w="1134" w:type="dxa"/>
            <w:vAlign w:val="center"/>
          </w:tcPr>
          <w:p>
            <w:pPr>
              <w:pStyle w:val="12"/>
            </w:pPr>
            <w:r>
              <w:t>230.00</w:t>
            </w:r>
          </w:p>
        </w:tc>
        <w:tc>
          <w:tcPr>
            <w:tcW w:w="1134" w:type="dxa"/>
            <w:vAlign w:val="center"/>
          </w:tcPr>
          <w:p>
            <w:pPr>
              <w:pStyle w:val="12"/>
            </w:pPr>
            <w:r>
              <w:t>230.00</w:t>
            </w:r>
          </w:p>
        </w:tc>
        <w:tc>
          <w:tcPr>
            <w:tcW w:w="1134" w:type="dxa"/>
            <w:vAlign w:val="center"/>
          </w:tcPr>
          <w:p>
            <w:pPr>
              <w:pStyle w:val="12"/>
            </w:pPr>
            <w:r>
              <w:t>230.00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8</w:t>
            </w:r>
          </w:p>
        </w:tc>
        <w:tc>
          <w:tcPr>
            <w:tcW w:w="992" w:type="dxa"/>
            <w:vAlign w:val="center"/>
          </w:tcPr>
          <w:p>
            <w:pPr>
              <w:pStyle w:val="13"/>
            </w:pPr>
            <w:r>
              <w:t>2081099</w:t>
            </w:r>
          </w:p>
        </w:tc>
        <w:tc>
          <w:tcPr>
            <w:tcW w:w="1559" w:type="dxa"/>
            <w:vAlign w:val="center"/>
          </w:tcPr>
          <w:p>
            <w:pPr>
              <w:pStyle w:val="13"/>
            </w:pPr>
            <w:r>
              <w:t>其他社会福利支出</w:t>
            </w:r>
          </w:p>
        </w:tc>
        <w:tc>
          <w:tcPr>
            <w:tcW w:w="1134" w:type="dxa"/>
            <w:vAlign w:val="center"/>
          </w:tcPr>
          <w:p>
            <w:pPr>
              <w:pStyle w:val="12"/>
            </w:pPr>
            <w:r>
              <w:t>230.00</w:t>
            </w:r>
          </w:p>
        </w:tc>
        <w:tc>
          <w:tcPr>
            <w:tcW w:w="1134" w:type="dxa"/>
            <w:vAlign w:val="center"/>
          </w:tcPr>
          <w:p>
            <w:pPr>
              <w:pStyle w:val="12"/>
            </w:pPr>
            <w:r>
              <w:t>230.00</w:t>
            </w:r>
          </w:p>
        </w:tc>
        <w:tc>
          <w:tcPr>
            <w:tcW w:w="1134" w:type="dxa"/>
            <w:vAlign w:val="center"/>
          </w:tcPr>
          <w:p>
            <w:pPr>
              <w:pStyle w:val="12"/>
            </w:pPr>
            <w:r>
              <w:t>230.00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9</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71370.29</w:t>
            </w:r>
          </w:p>
        </w:tc>
        <w:tc>
          <w:tcPr>
            <w:tcW w:w="1134" w:type="dxa"/>
            <w:vAlign w:val="center"/>
          </w:tcPr>
          <w:p>
            <w:pPr>
              <w:pStyle w:val="12"/>
            </w:pPr>
            <w:r>
              <w:t>71370.29</w:t>
            </w:r>
          </w:p>
        </w:tc>
        <w:tc>
          <w:tcPr>
            <w:tcW w:w="1134" w:type="dxa"/>
            <w:vAlign w:val="center"/>
          </w:tcPr>
          <w:p>
            <w:pPr>
              <w:pStyle w:val="12"/>
            </w:pPr>
            <w:r>
              <w:t>14108.46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57261.83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10</w:t>
            </w:r>
          </w:p>
        </w:tc>
        <w:tc>
          <w:tcPr>
            <w:tcW w:w="992" w:type="dxa"/>
            <w:vAlign w:val="center"/>
          </w:tcPr>
          <w:p>
            <w:pPr>
              <w:pStyle w:val="13"/>
            </w:pPr>
            <w:r>
              <w:t>21001</w:t>
            </w:r>
          </w:p>
        </w:tc>
        <w:tc>
          <w:tcPr>
            <w:tcW w:w="1559" w:type="dxa"/>
            <w:vAlign w:val="center"/>
          </w:tcPr>
          <w:p>
            <w:pPr>
              <w:pStyle w:val="13"/>
            </w:pPr>
            <w:r>
              <w:t>卫生健康管理事务</w:t>
            </w:r>
          </w:p>
        </w:tc>
        <w:tc>
          <w:tcPr>
            <w:tcW w:w="1134" w:type="dxa"/>
            <w:vAlign w:val="center"/>
          </w:tcPr>
          <w:p>
            <w:pPr>
              <w:pStyle w:val="12"/>
            </w:pPr>
            <w:r>
              <w:t>1671.28</w:t>
            </w:r>
          </w:p>
        </w:tc>
        <w:tc>
          <w:tcPr>
            <w:tcW w:w="1134" w:type="dxa"/>
            <w:vAlign w:val="center"/>
          </w:tcPr>
          <w:p>
            <w:pPr>
              <w:pStyle w:val="12"/>
            </w:pPr>
            <w:r>
              <w:t>1671.28</w:t>
            </w:r>
          </w:p>
        </w:tc>
        <w:tc>
          <w:tcPr>
            <w:tcW w:w="1134" w:type="dxa"/>
            <w:vAlign w:val="center"/>
          </w:tcPr>
          <w:p>
            <w:pPr>
              <w:pStyle w:val="12"/>
            </w:pPr>
            <w:r>
              <w:t>1671.28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11</w:t>
            </w:r>
          </w:p>
        </w:tc>
        <w:tc>
          <w:tcPr>
            <w:tcW w:w="992" w:type="dxa"/>
            <w:vAlign w:val="center"/>
          </w:tcPr>
          <w:p>
            <w:pPr>
              <w:pStyle w:val="13"/>
            </w:pPr>
            <w:r>
              <w:t>2100101</w:t>
            </w:r>
          </w:p>
        </w:tc>
        <w:tc>
          <w:tcPr>
            <w:tcW w:w="1559" w:type="dxa"/>
            <w:vAlign w:val="center"/>
          </w:tcPr>
          <w:p>
            <w:pPr>
              <w:pStyle w:val="13"/>
            </w:pPr>
            <w:r>
              <w:t>行政运行</w:t>
            </w:r>
          </w:p>
        </w:tc>
        <w:tc>
          <w:tcPr>
            <w:tcW w:w="1134" w:type="dxa"/>
            <w:vAlign w:val="center"/>
          </w:tcPr>
          <w:p>
            <w:pPr>
              <w:pStyle w:val="12"/>
            </w:pPr>
            <w:r>
              <w:t>440.10</w:t>
            </w:r>
          </w:p>
        </w:tc>
        <w:tc>
          <w:tcPr>
            <w:tcW w:w="1134" w:type="dxa"/>
            <w:vAlign w:val="center"/>
          </w:tcPr>
          <w:p>
            <w:pPr>
              <w:pStyle w:val="12"/>
            </w:pPr>
            <w:r>
              <w:t>440.10</w:t>
            </w:r>
          </w:p>
        </w:tc>
        <w:tc>
          <w:tcPr>
            <w:tcW w:w="1134" w:type="dxa"/>
            <w:vAlign w:val="center"/>
          </w:tcPr>
          <w:p>
            <w:pPr>
              <w:pStyle w:val="12"/>
            </w:pPr>
            <w:r>
              <w:t>440.10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12</w:t>
            </w:r>
          </w:p>
        </w:tc>
        <w:tc>
          <w:tcPr>
            <w:tcW w:w="992" w:type="dxa"/>
            <w:vAlign w:val="center"/>
          </w:tcPr>
          <w:p>
            <w:pPr>
              <w:pStyle w:val="13"/>
            </w:pPr>
            <w:r>
              <w:t>2100199</w:t>
            </w:r>
          </w:p>
        </w:tc>
        <w:tc>
          <w:tcPr>
            <w:tcW w:w="1559" w:type="dxa"/>
            <w:vAlign w:val="center"/>
          </w:tcPr>
          <w:p>
            <w:pPr>
              <w:pStyle w:val="13"/>
            </w:pPr>
            <w:r>
              <w:t>其他卫生健康管理事务支出</w:t>
            </w:r>
          </w:p>
        </w:tc>
        <w:tc>
          <w:tcPr>
            <w:tcW w:w="1134" w:type="dxa"/>
            <w:vAlign w:val="center"/>
          </w:tcPr>
          <w:p>
            <w:pPr>
              <w:pStyle w:val="12"/>
            </w:pPr>
            <w:r>
              <w:t>1231.18</w:t>
            </w:r>
          </w:p>
        </w:tc>
        <w:tc>
          <w:tcPr>
            <w:tcW w:w="1134" w:type="dxa"/>
            <w:vAlign w:val="center"/>
          </w:tcPr>
          <w:p>
            <w:pPr>
              <w:pStyle w:val="12"/>
            </w:pPr>
            <w:r>
              <w:t>1231.18</w:t>
            </w:r>
          </w:p>
        </w:tc>
        <w:tc>
          <w:tcPr>
            <w:tcW w:w="1134" w:type="dxa"/>
            <w:vAlign w:val="center"/>
          </w:tcPr>
          <w:p>
            <w:pPr>
              <w:pStyle w:val="12"/>
            </w:pPr>
            <w:r>
              <w:t>1231.18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13</w:t>
            </w:r>
          </w:p>
        </w:tc>
        <w:tc>
          <w:tcPr>
            <w:tcW w:w="992" w:type="dxa"/>
            <w:vAlign w:val="center"/>
          </w:tcPr>
          <w:p>
            <w:pPr>
              <w:pStyle w:val="13"/>
            </w:pPr>
            <w:r>
              <w:t>21002</w:t>
            </w:r>
          </w:p>
        </w:tc>
        <w:tc>
          <w:tcPr>
            <w:tcW w:w="1559" w:type="dxa"/>
            <w:vAlign w:val="center"/>
          </w:tcPr>
          <w:p>
            <w:pPr>
              <w:pStyle w:val="13"/>
            </w:pPr>
            <w:r>
              <w:t>公立医院</w:t>
            </w:r>
          </w:p>
        </w:tc>
        <w:tc>
          <w:tcPr>
            <w:tcW w:w="1134" w:type="dxa"/>
            <w:vAlign w:val="center"/>
          </w:tcPr>
          <w:p>
            <w:pPr>
              <w:pStyle w:val="12"/>
            </w:pPr>
            <w:r>
              <w:t>46076.88</w:t>
            </w:r>
          </w:p>
        </w:tc>
        <w:tc>
          <w:tcPr>
            <w:tcW w:w="1134" w:type="dxa"/>
            <w:vAlign w:val="center"/>
          </w:tcPr>
          <w:p>
            <w:pPr>
              <w:pStyle w:val="12"/>
            </w:pPr>
            <w:r>
              <w:t>46076.88</w:t>
            </w:r>
          </w:p>
        </w:tc>
        <w:tc>
          <w:tcPr>
            <w:tcW w:w="1134" w:type="dxa"/>
            <w:vAlign w:val="center"/>
          </w:tcPr>
          <w:p>
            <w:pPr>
              <w:pStyle w:val="12"/>
            </w:pPr>
            <w:r>
              <w:t>2263.64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43813.24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14</w:t>
            </w:r>
          </w:p>
        </w:tc>
        <w:tc>
          <w:tcPr>
            <w:tcW w:w="992" w:type="dxa"/>
            <w:vAlign w:val="center"/>
          </w:tcPr>
          <w:p>
            <w:pPr>
              <w:pStyle w:val="13"/>
            </w:pPr>
            <w:r>
              <w:t>2100201</w:t>
            </w:r>
          </w:p>
        </w:tc>
        <w:tc>
          <w:tcPr>
            <w:tcW w:w="1559" w:type="dxa"/>
            <w:vAlign w:val="center"/>
          </w:tcPr>
          <w:p>
            <w:pPr>
              <w:pStyle w:val="13"/>
            </w:pPr>
            <w:r>
              <w:t>综合医院</w:t>
            </w:r>
          </w:p>
        </w:tc>
        <w:tc>
          <w:tcPr>
            <w:tcW w:w="1134" w:type="dxa"/>
            <w:vAlign w:val="center"/>
          </w:tcPr>
          <w:p>
            <w:pPr>
              <w:pStyle w:val="12"/>
            </w:pPr>
            <w:r>
              <w:t>30959.39</w:t>
            </w:r>
          </w:p>
        </w:tc>
        <w:tc>
          <w:tcPr>
            <w:tcW w:w="1134" w:type="dxa"/>
            <w:vAlign w:val="center"/>
          </w:tcPr>
          <w:p>
            <w:pPr>
              <w:pStyle w:val="12"/>
            </w:pPr>
            <w:r>
              <w:t>30959.39</w:t>
            </w:r>
          </w:p>
        </w:tc>
        <w:tc>
          <w:tcPr>
            <w:tcW w:w="1134" w:type="dxa"/>
            <w:vAlign w:val="center"/>
          </w:tcPr>
          <w:p>
            <w:pPr>
              <w:pStyle w:val="12"/>
            </w:pPr>
            <w:r>
              <w:t>238.39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30721.00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15</w:t>
            </w:r>
          </w:p>
        </w:tc>
        <w:tc>
          <w:tcPr>
            <w:tcW w:w="992" w:type="dxa"/>
            <w:vAlign w:val="center"/>
          </w:tcPr>
          <w:p>
            <w:pPr>
              <w:pStyle w:val="13"/>
            </w:pPr>
            <w:r>
              <w:t>2100202</w:t>
            </w:r>
          </w:p>
        </w:tc>
        <w:tc>
          <w:tcPr>
            <w:tcW w:w="1559" w:type="dxa"/>
            <w:vAlign w:val="center"/>
          </w:tcPr>
          <w:p>
            <w:pPr>
              <w:pStyle w:val="13"/>
            </w:pPr>
            <w:r>
              <w:t>中医（民族）医院</w:t>
            </w:r>
          </w:p>
        </w:tc>
        <w:tc>
          <w:tcPr>
            <w:tcW w:w="1134" w:type="dxa"/>
            <w:vAlign w:val="center"/>
          </w:tcPr>
          <w:p>
            <w:pPr>
              <w:pStyle w:val="12"/>
            </w:pPr>
            <w:r>
              <w:t>12785.12</w:t>
            </w:r>
          </w:p>
        </w:tc>
        <w:tc>
          <w:tcPr>
            <w:tcW w:w="1134" w:type="dxa"/>
            <w:vAlign w:val="center"/>
          </w:tcPr>
          <w:p>
            <w:pPr>
              <w:pStyle w:val="12"/>
            </w:pPr>
            <w:r>
              <w:t>12785.12</w:t>
            </w:r>
          </w:p>
        </w:tc>
        <w:tc>
          <w:tcPr>
            <w:tcW w:w="1134" w:type="dxa"/>
            <w:vAlign w:val="center"/>
          </w:tcPr>
          <w:p>
            <w:pPr>
              <w:pStyle w:val="12"/>
            </w:pPr>
            <w:r>
              <w:t>1466.25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11318.87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16</w:t>
            </w:r>
          </w:p>
        </w:tc>
        <w:tc>
          <w:tcPr>
            <w:tcW w:w="992" w:type="dxa"/>
            <w:vAlign w:val="center"/>
          </w:tcPr>
          <w:p>
            <w:pPr>
              <w:pStyle w:val="13"/>
            </w:pPr>
            <w:r>
              <w:t>2100206</w:t>
            </w:r>
          </w:p>
        </w:tc>
        <w:tc>
          <w:tcPr>
            <w:tcW w:w="1559" w:type="dxa"/>
            <w:vAlign w:val="center"/>
          </w:tcPr>
          <w:p>
            <w:pPr>
              <w:pStyle w:val="13"/>
            </w:pPr>
            <w:r>
              <w:t>妇幼保健医院</w:t>
            </w:r>
          </w:p>
        </w:tc>
        <w:tc>
          <w:tcPr>
            <w:tcW w:w="1134" w:type="dxa"/>
            <w:vAlign w:val="center"/>
          </w:tcPr>
          <w:p>
            <w:pPr>
              <w:pStyle w:val="12"/>
            </w:pPr>
            <w:r>
              <w:t>1838.38</w:t>
            </w:r>
          </w:p>
        </w:tc>
        <w:tc>
          <w:tcPr>
            <w:tcW w:w="1134" w:type="dxa"/>
            <w:vAlign w:val="center"/>
          </w:tcPr>
          <w:p>
            <w:pPr>
              <w:pStyle w:val="12"/>
            </w:pPr>
            <w:r>
              <w:t>1838.38</w:t>
            </w:r>
          </w:p>
        </w:tc>
        <w:tc>
          <w:tcPr>
            <w:tcW w:w="1134" w:type="dxa"/>
            <w:vAlign w:val="center"/>
          </w:tcPr>
          <w:p>
            <w:pPr>
              <w:pStyle w:val="12"/>
            </w:pPr>
            <w:r>
              <w:t>65.01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1773.37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17</w:t>
            </w:r>
          </w:p>
        </w:tc>
        <w:tc>
          <w:tcPr>
            <w:tcW w:w="992" w:type="dxa"/>
            <w:vAlign w:val="center"/>
          </w:tcPr>
          <w:p>
            <w:pPr>
              <w:pStyle w:val="13"/>
            </w:pPr>
            <w:r>
              <w:t>2100299</w:t>
            </w:r>
          </w:p>
        </w:tc>
        <w:tc>
          <w:tcPr>
            <w:tcW w:w="1559" w:type="dxa"/>
            <w:vAlign w:val="center"/>
          </w:tcPr>
          <w:p>
            <w:pPr>
              <w:pStyle w:val="13"/>
            </w:pPr>
            <w:r>
              <w:t>其他公立医院支出</w:t>
            </w:r>
          </w:p>
        </w:tc>
        <w:tc>
          <w:tcPr>
            <w:tcW w:w="1134" w:type="dxa"/>
            <w:vAlign w:val="center"/>
          </w:tcPr>
          <w:p>
            <w:pPr>
              <w:pStyle w:val="12"/>
            </w:pPr>
            <w:r>
              <w:t>494.00</w:t>
            </w:r>
          </w:p>
        </w:tc>
        <w:tc>
          <w:tcPr>
            <w:tcW w:w="1134" w:type="dxa"/>
            <w:vAlign w:val="center"/>
          </w:tcPr>
          <w:p>
            <w:pPr>
              <w:pStyle w:val="12"/>
            </w:pPr>
            <w:r>
              <w:t>494.00</w:t>
            </w:r>
          </w:p>
        </w:tc>
        <w:tc>
          <w:tcPr>
            <w:tcW w:w="1134" w:type="dxa"/>
            <w:vAlign w:val="center"/>
          </w:tcPr>
          <w:p>
            <w:pPr>
              <w:pStyle w:val="12"/>
            </w:pPr>
            <w:r>
              <w:t>494.00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18</w:t>
            </w:r>
          </w:p>
        </w:tc>
        <w:tc>
          <w:tcPr>
            <w:tcW w:w="992" w:type="dxa"/>
            <w:vAlign w:val="center"/>
          </w:tcPr>
          <w:p>
            <w:pPr>
              <w:pStyle w:val="13"/>
            </w:pPr>
            <w:r>
              <w:t>21003</w:t>
            </w:r>
          </w:p>
        </w:tc>
        <w:tc>
          <w:tcPr>
            <w:tcW w:w="1559" w:type="dxa"/>
            <w:vAlign w:val="center"/>
          </w:tcPr>
          <w:p>
            <w:pPr>
              <w:pStyle w:val="13"/>
            </w:pPr>
            <w:r>
              <w:t>基层医疗卫生机构</w:t>
            </w:r>
          </w:p>
        </w:tc>
        <w:tc>
          <w:tcPr>
            <w:tcW w:w="1134" w:type="dxa"/>
            <w:vAlign w:val="center"/>
          </w:tcPr>
          <w:p>
            <w:pPr>
              <w:pStyle w:val="12"/>
            </w:pPr>
            <w:r>
              <w:t>11122.83</w:t>
            </w:r>
          </w:p>
        </w:tc>
        <w:tc>
          <w:tcPr>
            <w:tcW w:w="1134" w:type="dxa"/>
            <w:vAlign w:val="center"/>
          </w:tcPr>
          <w:p>
            <w:pPr>
              <w:pStyle w:val="12"/>
            </w:pPr>
            <w:r>
              <w:t>11122.83</w:t>
            </w:r>
          </w:p>
        </w:tc>
        <w:tc>
          <w:tcPr>
            <w:tcW w:w="1134" w:type="dxa"/>
            <w:vAlign w:val="center"/>
          </w:tcPr>
          <w:p>
            <w:pPr>
              <w:pStyle w:val="12"/>
            </w:pPr>
            <w:r>
              <w:t>1559.53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9563.30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19</w:t>
            </w:r>
          </w:p>
        </w:tc>
        <w:tc>
          <w:tcPr>
            <w:tcW w:w="992" w:type="dxa"/>
            <w:vAlign w:val="center"/>
          </w:tcPr>
          <w:p>
            <w:pPr>
              <w:pStyle w:val="13"/>
            </w:pPr>
            <w:r>
              <w:t>2100302</w:t>
            </w:r>
          </w:p>
        </w:tc>
        <w:tc>
          <w:tcPr>
            <w:tcW w:w="1559" w:type="dxa"/>
            <w:vAlign w:val="center"/>
          </w:tcPr>
          <w:p>
            <w:pPr>
              <w:pStyle w:val="13"/>
            </w:pPr>
            <w:r>
              <w:t>乡镇卫生院</w:t>
            </w:r>
          </w:p>
        </w:tc>
        <w:tc>
          <w:tcPr>
            <w:tcW w:w="1134" w:type="dxa"/>
            <w:vAlign w:val="center"/>
          </w:tcPr>
          <w:p>
            <w:pPr>
              <w:pStyle w:val="12"/>
            </w:pPr>
            <w:r>
              <w:t>10791.17</w:t>
            </w:r>
          </w:p>
        </w:tc>
        <w:tc>
          <w:tcPr>
            <w:tcW w:w="1134" w:type="dxa"/>
            <w:vAlign w:val="center"/>
          </w:tcPr>
          <w:p>
            <w:pPr>
              <w:pStyle w:val="12"/>
            </w:pPr>
            <w:r>
              <w:t>10791.17</w:t>
            </w:r>
          </w:p>
        </w:tc>
        <w:tc>
          <w:tcPr>
            <w:tcW w:w="1134" w:type="dxa"/>
            <w:vAlign w:val="center"/>
          </w:tcPr>
          <w:p>
            <w:pPr>
              <w:pStyle w:val="12"/>
            </w:pPr>
            <w:r>
              <w:t>1227.87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9563.30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20</w:t>
            </w:r>
          </w:p>
        </w:tc>
        <w:tc>
          <w:tcPr>
            <w:tcW w:w="992" w:type="dxa"/>
            <w:vAlign w:val="center"/>
          </w:tcPr>
          <w:p>
            <w:pPr>
              <w:pStyle w:val="13"/>
            </w:pPr>
            <w:r>
              <w:t>2100399</w:t>
            </w:r>
          </w:p>
        </w:tc>
        <w:tc>
          <w:tcPr>
            <w:tcW w:w="1559" w:type="dxa"/>
            <w:vAlign w:val="center"/>
          </w:tcPr>
          <w:p>
            <w:pPr>
              <w:pStyle w:val="13"/>
            </w:pPr>
            <w:r>
              <w:t>其他基层医疗卫生机构支出</w:t>
            </w:r>
          </w:p>
        </w:tc>
        <w:tc>
          <w:tcPr>
            <w:tcW w:w="1134" w:type="dxa"/>
            <w:vAlign w:val="center"/>
          </w:tcPr>
          <w:p>
            <w:pPr>
              <w:pStyle w:val="12"/>
            </w:pPr>
            <w:r>
              <w:t>331.66</w:t>
            </w:r>
          </w:p>
        </w:tc>
        <w:tc>
          <w:tcPr>
            <w:tcW w:w="1134" w:type="dxa"/>
            <w:vAlign w:val="center"/>
          </w:tcPr>
          <w:p>
            <w:pPr>
              <w:pStyle w:val="12"/>
            </w:pPr>
            <w:r>
              <w:t>331.66</w:t>
            </w:r>
          </w:p>
        </w:tc>
        <w:tc>
          <w:tcPr>
            <w:tcW w:w="1134" w:type="dxa"/>
            <w:vAlign w:val="center"/>
          </w:tcPr>
          <w:p>
            <w:pPr>
              <w:pStyle w:val="12"/>
            </w:pPr>
            <w:r>
              <w:t>331.66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21</w:t>
            </w:r>
          </w:p>
        </w:tc>
        <w:tc>
          <w:tcPr>
            <w:tcW w:w="992" w:type="dxa"/>
            <w:vAlign w:val="center"/>
          </w:tcPr>
          <w:p>
            <w:pPr>
              <w:pStyle w:val="13"/>
            </w:pPr>
            <w:r>
              <w:t>21004</w:t>
            </w:r>
          </w:p>
        </w:tc>
        <w:tc>
          <w:tcPr>
            <w:tcW w:w="1559" w:type="dxa"/>
            <w:vAlign w:val="center"/>
          </w:tcPr>
          <w:p>
            <w:pPr>
              <w:pStyle w:val="13"/>
            </w:pPr>
            <w:r>
              <w:t>公共卫生</w:t>
            </w:r>
          </w:p>
        </w:tc>
        <w:tc>
          <w:tcPr>
            <w:tcW w:w="1134" w:type="dxa"/>
            <w:vAlign w:val="center"/>
          </w:tcPr>
          <w:p>
            <w:pPr>
              <w:pStyle w:val="12"/>
            </w:pPr>
            <w:r>
              <w:t>11615.31</w:t>
            </w:r>
          </w:p>
        </w:tc>
        <w:tc>
          <w:tcPr>
            <w:tcW w:w="1134" w:type="dxa"/>
            <w:vAlign w:val="center"/>
          </w:tcPr>
          <w:p>
            <w:pPr>
              <w:pStyle w:val="12"/>
            </w:pPr>
            <w:r>
              <w:t>11615.31</w:t>
            </w:r>
          </w:p>
        </w:tc>
        <w:tc>
          <w:tcPr>
            <w:tcW w:w="1134" w:type="dxa"/>
            <w:vAlign w:val="center"/>
          </w:tcPr>
          <w:p>
            <w:pPr>
              <w:pStyle w:val="12"/>
            </w:pPr>
            <w:r>
              <w:t>7730.02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3885.29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22</w:t>
            </w:r>
          </w:p>
        </w:tc>
        <w:tc>
          <w:tcPr>
            <w:tcW w:w="992" w:type="dxa"/>
            <w:vAlign w:val="center"/>
          </w:tcPr>
          <w:p>
            <w:pPr>
              <w:pStyle w:val="13"/>
            </w:pPr>
            <w:r>
              <w:t>2100401</w:t>
            </w:r>
          </w:p>
        </w:tc>
        <w:tc>
          <w:tcPr>
            <w:tcW w:w="1559" w:type="dxa"/>
            <w:vAlign w:val="center"/>
          </w:tcPr>
          <w:p>
            <w:pPr>
              <w:pStyle w:val="13"/>
            </w:pPr>
            <w:r>
              <w:t>疾病预防控制机构</w:t>
            </w:r>
          </w:p>
        </w:tc>
        <w:tc>
          <w:tcPr>
            <w:tcW w:w="1134" w:type="dxa"/>
            <w:vAlign w:val="center"/>
          </w:tcPr>
          <w:p>
            <w:pPr>
              <w:pStyle w:val="12"/>
            </w:pPr>
            <w:r>
              <w:t>655.00</w:t>
            </w:r>
          </w:p>
        </w:tc>
        <w:tc>
          <w:tcPr>
            <w:tcW w:w="1134" w:type="dxa"/>
            <w:vAlign w:val="center"/>
          </w:tcPr>
          <w:p>
            <w:pPr>
              <w:pStyle w:val="12"/>
            </w:pPr>
            <w:r>
              <w:t>655.00</w:t>
            </w:r>
          </w:p>
        </w:tc>
        <w:tc>
          <w:tcPr>
            <w:tcW w:w="1134" w:type="dxa"/>
            <w:vAlign w:val="center"/>
          </w:tcPr>
          <w:p>
            <w:pPr>
              <w:pStyle w:val="12"/>
            </w:pPr>
            <w:r>
              <w:t>655.00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23</w:t>
            </w:r>
          </w:p>
        </w:tc>
        <w:tc>
          <w:tcPr>
            <w:tcW w:w="992" w:type="dxa"/>
            <w:vAlign w:val="center"/>
          </w:tcPr>
          <w:p>
            <w:pPr>
              <w:pStyle w:val="13"/>
            </w:pPr>
            <w:r>
              <w:t>2100402</w:t>
            </w:r>
          </w:p>
        </w:tc>
        <w:tc>
          <w:tcPr>
            <w:tcW w:w="1559" w:type="dxa"/>
            <w:vAlign w:val="center"/>
          </w:tcPr>
          <w:p>
            <w:pPr>
              <w:pStyle w:val="13"/>
            </w:pPr>
            <w:r>
              <w:t>卫生监督机构</w:t>
            </w:r>
          </w:p>
        </w:tc>
        <w:tc>
          <w:tcPr>
            <w:tcW w:w="1134" w:type="dxa"/>
            <w:vAlign w:val="center"/>
          </w:tcPr>
          <w:p>
            <w:pPr>
              <w:pStyle w:val="12"/>
            </w:pPr>
            <w:r>
              <w:t>60.63</w:t>
            </w:r>
          </w:p>
        </w:tc>
        <w:tc>
          <w:tcPr>
            <w:tcW w:w="1134" w:type="dxa"/>
            <w:vAlign w:val="center"/>
          </w:tcPr>
          <w:p>
            <w:pPr>
              <w:pStyle w:val="12"/>
            </w:pPr>
            <w:r>
              <w:t>60.63</w:t>
            </w:r>
          </w:p>
        </w:tc>
        <w:tc>
          <w:tcPr>
            <w:tcW w:w="1134" w:type="dxa"/>
            <w:vAlign w:val="center"/>
          </w:tcPr>
          <w:p>
            <w:pPr>
              <w:pStyle w:val="12"/>
            </w:pPr>
            <w:r>
              <w:t>60.63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24</w:t>
            </w:r>
          </w:p>
        </w:tc>
        <w:tc>
          <w:tcPr>
            <w:tcW w:w="992" w:type="dxa"/>
            <w:vAlign w:val="center"/>
          </w:tcPr>
          <w:p>
            <w:pPr>
              <w:pStyle w:val="13"/>
            </w:pPr>
            <w:r>
              <w:t>2100403</w:t>
            </w:r>
          </w:p>
        </w:tc>
        <w:tc>
          <w:tcPr>
            <w:tcW w:w="1559" w:type="dxa"/>
            <w:vAlign w:val="center"/>
          </w:tcPr>
          <w:p>
            <w:pPr>
              <w:pStyle w:val="13"/>
            </w:pPr>
            <w:r>
              <w:t>妇幼保健机构</w:t>
            </w:r>
          </w:p>
        </w:tc>
        <w:tc>
          <w:tcPr>
            <w:tcW w:w="1134" w:type="dxa"/>
            <w:vAlign w:val="center"/>
          </w:tcPr>
          <w:p>
            <w:pPr>
              <w:pStyle w:val="12"/>
            </w:pPr>
            <w:r>
              <w:t>3959.04</w:t>
            </w:r>
          </w:p>
        </w:tc>
        <w:tc>
          <w:tcPr>
            <w:tcW w:w="1134" w:type="dxa"/>
            <w:vAlign w:val="center"/>
          </w:tcPr>
          <w:p>
            <w:pPr>
              <w:pStyle w:val="12"/>
            </w:pPr>
            <w:r>
              <w:t>3959.04</w:t>
            </w:r>
          </w:p>
        </w:tc>
        <w:tc>
          <w:tcPr>
            <w:tcW w:w="1134" w:type="dxa"/>
            <w:vAlign w:val="center"/>
          </w:tcPr>
          <w:p>
            <w:pPr>
              <w:pStyle w:val="12"/>
            </w:pPr>
            <w:r>
              <w:t>73.75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3885.29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25</w:t>
            </w:r>
          </w:p>
        </w:tc>
        <w:tc>
          <w:tcPr>
            <w:tcW w:w="992" w:type="dxa"/>
            <w:vAlign w:val="center"/>
          </w:tcPr>
          <w:p>
            <w:pPr>
              <w:pStyle w:val="13"/>
            </w:pPr>
            <w:r>
              <w:t>2100408</w:t>
            </w:r>
          </w:p>
        </w:tc>
        <w:tc>
          <w:tcPr>
            <w:tcW w:w="1559" w:type="dxa"/>
            <w:vAlign w:val="center"/>
          </w:tcPr>
          <w:p>
            <w:pPr>
              <w:pStyle w:val="13"/>
            </w:pPr>
            <w:r>
              <w:t>基本公共卫生服务</w:t>
            </w:r>
          </w:p>
        </w:tc>
        <w:tc>
          <w:tcPr>
            <w:tcW w:w="1134" w:type="dxa"/>
            <w:vAlign w:val="center"/>
          </w:tcPr>
          <w:p>
            <w:pPr>
              <w:pStyle w:val="12"/>
            </w:pPr>
            <w:r>
              <w:t>2541.01</w:t>
            </w:r>
          </w:p>
        </w:tc>
        <w:tc>
          <w:tcPr>
            <w:tcW w:w="1134" w:type="dxa"/>
            <w:vAlign w:val="center"/>
          </w:tcPr>
          <w:p>
            <w:pPr>
              <w:pStyle w:val="12"/>
            </w:pPr>
            <w:r>
              <w:t>2541.01</w:t>
            </w:r>
          </w:p>
        </w:tc>
        <w:tc>
          <w:tcPr>
            <w:tcW w:w="1134" w:type="dxa"/>
            <w:vAlign w:val="center"/>
          </w:tcPr>
          <w:p>
            <w:pPr>
              <w:pStyle w:val="12"/>
            </w:pPr>
            <w:r>
              <w:t>2541.01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26</w:t>
            </w:r>
          </w:p>
        </w:tc>
        <w:tc>
          <w:tcPr>
            <w:tcW w:w="992" w:type="dxa"/>
            <w:vAlign w:val="center"/>
          </w:tcPr>
          <w:p>
            <w:pPr>
              <w:pStyle w:val="13"/>
            </w:pPr>
            <w:r>
              <w:t>2100409</w:t>
            </w:r>
          </w:p>
        </w:tc>
        <w:tc>
          <w:tcPr>
            <w:tcW w:w="1559" w:type="dxa"/>
            <w:vAlign w:val="center"/>
          </w:tcPr>
          <w:p>
            <w:pPr>
              <w:pStyle w:val="13"/>
            </w:pPr>
            <w:r>
              <w:t>重大公共卫生服务</w:t>
            </w:r>
          </w:p>
        </w:tc>
        <w:tc>
          <w:tcPr>
            <w:tcW w:w="1134" w:type="dxa"/>
            <w:vAlign w:val="center"/>
          </w:tcPr>
          <w:p>
            <w:pPr>
              <w:pStyle w:val="12"/>
            </w:pPr>
            <w:r>
              <w:t>51.77</w:t>
            </w:r>
          </w:p>
        </w:tc>
        <w:tc>
          <w:tcPr>
            <w:tcW w:w="1134" w:type="dxa"/>
            <w:vAlign w:val="center"/>
          </w:tcPr>
          <w:p>
            <w:pPr>
              <w:pStyle w:val="12"/>
            </w:pPr>
            <w:r>
              <w:t>51.77</w:t>
            </w:r>
          </w:p>
        </w:tc>
        <w:tc>
          <w:tcPr>
            <w:tcW w:w="1134" w:type="dxa"/>
            <w:vAlign w:val="center"/>
          </w:tcPr>
          <w:p>
            <w:pPr>
              <w:pStyle w:val="12"/>
            </w:pPr>
            <w:r>
              <w:t>51.77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27</w:t>
            </w:r>
          </w:p>
        </w:tc>
        <w:tc>
          <w:tcPr>
            <w:tcW w:w="992" w:type="dxa"/>
            <w:vAlign w:val="center"/>
          </w:tcPr>
          <w:p>
            <w:pPr>
              <w:pStyle w:val="13"/>
            </w:pPr>
            <w:r>
              <w:t>2100410</w:t>
            </w:r>
          </w:p>
        </w:tc>
        <w:tc>
          <w:tcPr>
            <w:tcW w:w="1559" w:type="dxa"/>
            <w:vAlign w:val="center"/>
          </w:tcPr>
          <w:p>
            <w:pPr>
              <w:pStyle w:val="13"/>
            </w:pPr>
            <w:r>
              <w:t>突发公共卫生事件应急处理</w:t>
            </w:r>
          </w:p>
        </w:tc>
        <w:tc>
          <w:tcPr>
            <w:tcW w:w="1134" w:type="dxa"/>
            <w:vAlign w:val="center"/>
          </w:tcPr>
          <w:p>
            <w:pPr>
              <w:pStyle w:val="12"/>
            </w:pPr>
            <w:r>
              <w:t>4056.47</w:t>
            </w:r>
          </w:p>
        </w:tc>
        <w:tc>
          <w:tcPr>
            <w:tcW w:w="1134" w:type="dxa"/>
            <w:vAlign w:val="center"/>
          </w:tcPr>
          <w:p>
            <w:pPr>
              <w:pStyle w:val="12"/>
            </w:pPr>
            <w:r>
              <w:t>4056.47</w:t>
            </w:r>
          </w:p>
        </w:tc>
        <w:tc>
          <w:tcPr>
            <w:tcW w:w="1134" w:type="dxa"/>
            <w:vAlign w:val="center"/>
          </w:tcPr>
          <w:p>
            <w:pPr>
              <w:pStyle w:val="12"/>
            </w:pPr>
            <w:r>
              <w:t>4056.47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28</w:t>
            </w:r>
          </w:p>
        </w:tc>
        <w:tc>
          <w:tcPr>
            <w:tcW w:w="992" w:type="dxa"/>
            <w:vAlign w:val="center"/>
          </w:tcPr>
          <w:p>
            <w:pPr>
              <w:pStyle w:val="13"/>
            </w:pPr>
            <w:r>
              <w:t>2100499</w:t>
            </w:r>
          </w:p>
        </w:tc>
        <w:tc>
          <w:tcPr>
            <w:tcW w:w="1559" w:type="dxa"/>
            <w:vAlign w:val="center"/>
          </w:tcPr>
          <w:p>
            <w:pPr>
              <w:pStyle w:val="13"/>
            </w:pPr>
            <w:r>
              <w:t>其他公共卫生支出</w:t>
            </w:r>
          </w:p>
        </w:tc>
        <w:tc>
          <w:tcPr>
            <w:tcW w:w="1134" w:type="dxa"/>
            <w:vAlign w:val="center"/>
          </w:tcPr>
          <w:p>
            <w:pPr>
              <w:pStyle w:val="12"/>
            </w:pPr>
            <w:r>
              <w:t>291.39</w:t>
            </w:r>
          </w:p>
        </w:tc>
        <w:tc>
          <w:tcPr>
            <w:tcW w:w="1134" w:type="dxa"/>
            <w:vAlign w:val="center"/>
          </w:tcPr>
          <w:p>
            <w:pPr>
              <w:pStyle w:val="12"/>
            </w:pPr>
            <w:r>
              <w:t>291.39</w:t>
            </w:r>
          </w:p>
        </w:tc>
        <w:tc>
          <w:tcPr>
            <w:tcW w:w="1134" w:type="dxa"/>
            <w:vAlign w:val="center"/>
          </w:tcPr>
          <w:p>
            <w:pPr>
              <w:pStyle w:val="12"/>
            </w:pPr>
            <w:r>
              <w:t>291.39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29</w:t>
            </w:r>
          </w:p>
        </w:tc>
        <w:tc>
          <w:tcPr>
            <w:tcW w:w="992" w:type="dxa"/>
            <w:vAlign w:val="center"/>
          </w:tcPr>
          <w:p>
            <w:pPr>
              <w:pStyle w:val="13"/>
            </w:pPr>
            <w:r>
              <w:t>21006</w:t>
            </w:r>
          </w:p>
        </w:tc>
        <w:tc>
          <w:tcPr>
            <w:tcW w:w="1559" w:type="dxa"/>
            <w:vAlign w:val="center"/>
          </w:tcPr>
          <w:p>
            <w:pPr>
              <w:pStyle w:val="13"/>
            </w:pPr>
            <w:r>
              <w:t>中医药</w:t>
            </w:r>
          </w:p>
        </w:tc>
        <w:tc>
          <w:tcPr>
            <w:tcW w:w="1134" w:type="dxa"/>
            <w:vAlign w:val="center"/>
          </w:tcPr>
          <w:p>
            <w:pPr>
              <w:pStyle w:val="12"/>
            </w:pPr>
            <w:r>
              <w:t>15.00</w:t>
            </w:r>
          </w:p>
        </w:tc>
        <w:tc>
          <w:tcPr>
            <w:tcW w:w="1134" w:type="dxa"/>
            <w:vAlign w:val="center"/>
          </w:tcPr>
          <w:p>
            <w:pPr>
              <w:pStyle w:val="12"/>
            </w:pPr>
            <w:r>
              <w:t>15.00</w:t>
            </w:r>
          </w:p>
        </w:tc>
        <w:tc>
          <w:tcPr>
            <w:tcW w:w="1134" w:type="dxa"/>
            <w:vAlign w:val="center"/>
          </w:tcPr>
          <w:p>
            <w:pPr>
              <w:pStyle w:val="12"/>
            </w:pPr>
            <w:r>
              <w:t>15.00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30</w:t>
            </w:r>
          </w:p>
        </w:tc>
        <w:tc>
          <w:tcPr>
            <w:tcW w:w="992" w:type="dxa"/>
            <w:vAlign w:val="center"/>
          </w:tcPr>
          <w:p>
            <w:pPr>
              <w:pStyle w:val="13"/>
            </w:pPr>
            <w:r>
              <w:t>2100699</w:t>
            </w:r>
          </w:p>
        </w:tc>
        <w:tc>
          <w:tcPr>
            <w:tcW w:w="1559" w:type="dxa"/>
            <w:vAlign w:val="center"/>
          </w:tcPr>
          <w:p>
            <w:pPr>
              <w:pStyle w:val="13"/>
            </w:pPr>
            <w:r>
              <w:t>其他中医药支出</w:t>
            </w:r>
          </w:p>
        </w:tc>
        <w:tc>
          <w:tcPr>
            <w:tcW w:w="1134" w:type="dxa"/>
            <w:vAlign w:val="center"/>
          </w:tcPr>
          <w:p>
            <w:pPr>
              <w:pStyle w:val="12"/>
            </w:pPr>
            <w:r>
              <w:t>15.00</w:t>
            </w:r>
          </w:p>
        </w:tc>
        <w:tc>
          <w:tcPr>
            <w:tcW w:w="1134" w:type="dxa"/>
            <w:vAlign w:val="center"/>
          </w:tcPr>
          <w:p>
            <w:pPr>
              <w:pStyle w:val="12"/>
            </w:pPr>
            <w:r>
              <w:t>15.00</w:t>
            </w:r>
          </w:p>
        </w:tc>
        <w:tc>
          <w:tcPr>
            <w:tcW w:w="1134" w:type="dxa"/>
            <w:vAlign w:val="center"/>
          </w:tcPr>
          <w:p>
            <w:pPr>
              <w:pStyle w:val="12"/>
            </w:pPr>
            <w:r>
              <w:t>15.00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31</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583.38</w:t>
            </w:r>
          </w:p>
        </w:tc>
        <w:tc>
          <w:tcPr>
            <w:tcW w:w="1134" w:type="dxa"/>
            <w:vAlign w:val="center"/>
          </w:tcPr>
          <w:p>
            <w:pPr>
              <w:pStyle w:val="12"/>
            </w:pPr>
            <w:r>
              <w:t>583.38</w:t>
            </w:r>
          </w:p>
        </w:tc>
        <w:tc>
          <w:tcPr>
            <w:tcW w:w="1134" w:type="dxa"/>
            <w:vAlign w:val="center"/>
          </w:tcPr>
          <w:p>
            <w:pPr>
              <w:pStyle w:val="12"/>
            </w:pPr>
            <w:r>
              <w:t>583.38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32</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583.38</w:t>
            </w:r>
          </w:p>
        </w:tc>
        <w:tc>
          <w:tcPr>
            <w:tcW w:w="1134" w:type="dxa"/>
            <w:vAlign w:val="center"/>
          </w:tcPr>
          <w:p>
            <w:pPr>
              <w:pStyle w:val="12"/>
            </w:pPr>
            <w:r>
              <w:t>583.38</w:t>
            </w:r>
          </w:p>
        </w:tc>
        <w:tc>
          <w:tcPr>
            <w:tcW w:w="1134" w:type="dxa"/>
            <w:vAlign w:val="center"/>
          </w:tcPr>
          <w:p>
            <w:pPr>
              <w:pStyle w:val="12"/>
            </w:pPr>
            <w:r>
              <w:t>583.38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33</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17.61</w:t>
            </w:r>
          </w:p>
        </w:tc>
        <w:tc>
          <w:tcPr>
            <w:tcW w:w="1134" w:type="dxa"/>
            <w:vAlign w:val="center"/>
          </w:tcPr>
          <w:p>
            <w:pPr>
              <w:pStyle w:val="12"/>
            </w:pPr>
            <w:r>
              <w:t>17.61</w:t>
            </w:r>
          </w:p>
        </w:tc>
        <w:tc>
          <w:tcPr>
            <w:tcW w:w="1134" w:type="dxa"/>
            <w:vAlign w:val="center"/>
          </w:tcPr>
          <w:p>
            <w:pPr>
              <w:pStyle w:val="12"/>
            </w:pPr>
            <w:r>
              <w:t>17.61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34</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17.61</w:t>
            </w:r>
          </w:p>
        </w:tc>
        <w:tc>
          <w:tcPr>
            <w:tcW w:w="1134" w:type="dxa"/>
            <w:vAlign w:val="center"/>
          </w:tcPr>
          <w:p>
            <w:pPr>
              <w:pStyle w:val="12"/>
            </w:pPr>
            <w:r>
              <w:t>17.61</w:t>
            </w:r>
          </w:p>
        </w:tc>
        <w:tc>
          <w:tcPr>
            <w:tcW w:w="1134" w:type="dxa"/>
            <w:vAlign w:val="center"/>
          </w:tcPr>
          <w:p>
            <w:pPr>
              <w:pStyle w:val="12"/>
            </w:pPr>
            <w:r>
              <w:t>17.61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35</w:t>
            </w:r>
          </w:p>
        </w:tc>
        <w:tc>
          <w:tcPr>
            <w:tcW w:w="992" w:type="dxa"/>
            <w:vAlign w:val="center"/>
          </w:tcPr>
          <w:p>
            <w:pPr>
              <w:pStyle w:val="13"/>
            </w:pPr>
            <w:r>
              <w:t>21014</w:t>
            </w:r>
          </w:p>
        </w:tc>
        <w:tc>
          <w:tcPr>
            <w:tcW w:w="1559" w:type="dxa"/>
            <w:vAlign w:val="center"/>
          </w:tcPr>
          <w:p>
            <w:pPr>
              <w:pStyle w:val="13"/>
            </w:pPr>
            <w:r>
              <w:t>优抚对象医疗</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36</w:t>
            </w:r>
          </w:p>
        </w:tc>
        <w:tc>
          <w:tcPr>
            <w:tcW w:w="992" w:type="dxa"/>
            <w:vAlign w:val="center"/>
          </w:tcPr>
          <w:p>
            <w:pPr>
              <w:pStyle w:val="13"/>
            </w:pPr>
            <w:r>
              <w:t>2101499</w:t>
            </w:r>
          </w:p>
        </w:tc>
        <w:tc>
          <w:tcPr>
            <w:tcW w:w="1559" w:type="dxa"/>
            <w:vAlign w:val="center"/>
          </w:tcPr>
          <w:p>
            <w:pPr>
              <w:pStyle w:val="13"/>
            </w:pPr>
            <w:r>
              <w:t>其他优抚对象医疗支出</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r>
              <w:t>10.00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37</w:t>
            </w:r>
          </w:p>
        </w:tc>
        <w:tc>
          <w:tcPr>
            <w:tcW w:w="992" w:type="dxa"/>
            <w:vAlign w:val="center"/>
          </w:tcPr>
          <w:p>
            <w:pPr>
              <w:pStyle w:val="13"/>
            </w:pPr>
            <w:r>
              <w:t>21016</w:t>
            </w:r>
          </w:p>
        </w:tc>
        <w:tc>
          <w:tcPr>
            <w:tcW w:w="1559" w:type="dxa"/>
            <w:vAlign w:val="center"/>
          </w:tcPr>
          <w:p>
            <w:pPr>
              <w:pStyle w:val="13"/>
            </w:pPr>
            <w:r>
              <w:t>老龄卫生健康事务</w:t>
            </w:r>
          </w:p>
        </w:tc>
        <w:tc>
          <w:tcPr>
            <w:tcW w:w="1134" w:type="dxa"/>
            <w:vAlign w:val="center"/>
          </w:tcPr>
          <w:p>
            <w:pPr>
              <w:pStyle w:val="12"/>
            </w:pPr>
            <w:r>
              <w:t>258.00</w:t>
            </w:r>
          </w:p>
        </w:tc>
        <w:tc>
          <w:tcPr>
            <w:tcW w:w="1134" w:type="dxa"/>
            <w:vAlign w:val="center"/>
          </w:tcPr>
          <w:p>
            <w:pPr>
              <w:pStyle w:val="12"/>
            </w:pPr>
            <w:r>
              <w:t>258.00</w:t>
            </w:r>
          </w:p>
        </w:tc>
        <w:tc>
          <w:tcPr>
            <w:tcW w:w="1134" w:type="dxa"/>
            <w:vAlign w:val="center"/>
          </w:tcPr>
          <w:p>
            <w:pPr>
              <w:pStyle w:val="12"/>
            </w:pPr>
            <w:r>
              <w:t>258.00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38</w:t>
            </w:r>
          </w:p>
        </w:tc>
        <w:tc>
          <w:tcPr>
            <w:tcW w:w="992" w:type="dxa"/>
            <w:vAlign w:val="center"/>
          </w:tcPr>
          <w:p>
            <w:pPr>
              <w:pStyle w:val="13"/>
            </w:pPr>
            <w:r>
              <w:t>2101601</w:t>
            </w:r>
          </w:p>
        </w:tc>
        <w:tc>
          <w:tcPr>
            <w:tcW w:w="1559" w:type="dxa"/>
            <w:vAlign w:val="center"/>
          </w:tcPr>
          <w:p>
            <w:pPr>
              <w:pStyle w:val="13"/>
            </w:pPr>
            <w:r>
              <w:t>老龄卫生健康事务</w:t>
            </w:r>
          </w:p>
        </w:tc>
        <w:tc>
          <w:tcPr>
            <w:tcW w:w="1134" w:type="dxa"/>
            <w:vAlign w:val="center"/>
          </w:tcPr>
          <w:p>
            <w:pPr>
              <w:pStyle w:val="12"/>
            </w:pPr>
            <w:r>
              <w:t>258.00</w:t>
            </w:r>
          </w:p>
        </w:tc>
        <w:tc>
          <w:tcPr>
            <w:tcW w:w="1134" w:type="dxa"/>
            <w:vAlign w:val="center"/>
          </w:tcPr>
          <w:p>
            <w:pPr>
              <w:pStyle w:val="12"/>
            </w:pPr>
            <w:r>
              <w:t>258.00</w:t>
            </w:r>
          </w:p>
        </w:tc>
        <w:tc>
          <w:tcPr>
            <w:tcW w:w="1134" w:type="dxa"/>
            <w:vAlign w:val="center"/>
          </w:tcPr>
          <w:p>
            <w:pPr>
              <w:pStyle w:val="12"/>
            </w:pPr>
            <w:r>
              <w:t>258.00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39</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40</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41</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r>
              <w:t>29.99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42</w:t>
            </w:r>
          </w:p>
        </w:tc>
        <w:tc>
          <w:tcPr>
            <w:tcW w:w="992" w:type="dxa"/>
            <w:vAlign w:val="center"/>
          </w:tcPr>
          <w:p>
            <w:pPr>
              <w:pStyle w:val="13"/>
            </w:pPr>
            <w:r>
              <w:t>229</w:t>
            </w:r>
          </w:p>
        </w:tc>
        <w:tc>
          <w:tcPr>
            <w:tcW w:w="1559" w:type="dxa"/>
            <w:vAlign w:val="center"/>
          </w:tcPr>
          <w:p>
            <w:pPr>
              <w:pStyle w:val="13"/>
            </w:pPr>
            <w:r>
              <w:t>其他支出</w:t>
            </w:r>
          </w:p>
        </w:tc>
        <w:tc>
          <w:tcPr>
            <w:tcW w:w="1134" w:type="dxa"/>
            <w:vAlign w:val="center"/>
          </w:tcPr>
          <w:p>
            <w:pPr>
              <w:pStyle w:val="12"/>
            </w:pPr>
            <w:r>
              <w:t>11249.15</w:t>
            </w:r>
          </w:p>
        </w:tc>
        <w:tc>
          <w:tcPr>
            <w:tcW w:w="1134" w:type="dxa"/>
            <w:vAlign w:val="center"/>
          </w:tcPr>
          <w:p>
            <w:pPr>
              <w:pStyle w:val="12"/>
            </w:pPr>
            <w:r>
              <w:t>6300.00</w:t>
            </w:r>
          </w:p>
        </w:tc>
        <w:tc>
          <w:tcPr>
            <w:tcW w:w="1134" w:type="dxa"/>
            <w:vAlign w:val="center"/>
          </w:tcPr>
          <w:p>
            <w:pPr>
              <w:pStyle w:val="12"/>
            </w:pPr>
            <w:r>
              <w:t>6000.00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4949.15</w:t>
            </w:r>
          </w:p>
        </w:tc>
      </w:tr>
      <w:tr>
        <w:trPr>
          <w:trHeight w:val="369" w:hRule="atLeast"/>
          <w:jc w:val="center"/>
        </w:trPr>
        <w:tc>
          <w:tcPr>
            <w:tcW w:w="680" w:type="dxa"/>
            <w:vAlign w:val="center"/>
          </w:tcPr>
          <w:p>
            <w:pPr>
              <w:pStyle w:val="14"/>
            </w:pPr>
            <w:r>
              <w:t>43</w:t>
            </w:r>
          </w:p>
        </w:tc>
        <w:tc>
          <w:tcPr>
            <w:tcW w:w="992" w:type="dxa"/>
            <w:vAlign w:val="center"/>
          </w:tcPr>
          <w:p>
            <w:pPr>
              <w:pStyle w:val="13"/>
            </w:pPr>
            <w:r>
              <w:t>22904</w:t>
            </w:r>
          </w:p>
        </w:tc>
        <w:tc>
          <w:tcPr>
            <w:tcW w:w="1559" w:type="dxa"/>
            <w:vAlign w:val="center"/>
          </w:tcPr>
          <w:p>
            <w:pPr>
              <w:pStyle w:val="13"/>
            </w:pPr>
            <w:r>
              <w:t>其他政府性基金及对应专项债务收入安排的支出</w:t>
            </w:r>
          </w:p>
        </w:tc>
        <w:tc>
          <w:tcPr>
            <w:tcW w:w="1134" w:type="dxa"/>
            <w:vAlign w:val="center"/>
          </w:tcPr>
          <w:p>
            <w:pPr>
              <w:pStyle w:val="12"/>
            </w:pPr>
            <w:r>
              <w:t>10949.15</w:t>
            </w:r>
          </w:p>
        </w:tc>
        <w:tc>
          <w:tcPr>
            <w:tcW w:w="1134" w:type="dxa"/>
            <w:vAlign w:val="center"/>
          </w:tcPr>
          <w:p>
            <w:pPr>
              <w:pStyle w:val="12"/>
            </w:pPr>
            <w:r>
              <w:t>6000.00</w:t>
            </w:r>
          </w:p>
        </w:tc>
        <w:tc>
          <w:tcPr>
            <w:tcW w:w="1134" w:type="dxa"/>
            <w:vAlign w:val="center"/>
          </w:tcPr>
          <w:p>
            <w:pPr>
              <w:pStyle w:val="12"/>
            </w:pPr>
            <w:r>
              <w:t>6000.00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4949.15</w:t>
            </w:r>
          </w:p>
        </w:tc>
      </w:tr>
      <w:tr>
        <w:trPr>
          <w:trHeight w:val="369" w:hRule="atLeast"/>
          <w:jc w:val="center"/>
        </w:trPr>
        <w:tc>
          <w:tcPr>
            <w:tcW w:w="680" w:type="dxa"/>
            <w:vAlign w:val="center"/>
          </w:tcPr>
          <w:p>
            <w:pPr>
              <w:pStyle w:val="14"/>
            </w:pPr>
            <w:r>
              <w:t>44</w:t>
            </w:r>
          </w:p>
        </w:tc>
        <w:tc>
          <w:tcPr>
            <w:tcW w:w="992" w:type="dxa"/>
            <w:vAlign w:val="center"/>
          </w:tcPr>
          <w:p>
            <w:pPr>
              <w:pStyle w:val="13"/>
            </w:pPr>
            <w:r>
              <w:t>2290402</w:t>
            </w:r>
          </w:p>
        </w:tc>
        <w:tc>
          <w:tcPr>
            <w:tcW w:w="1559" w:type="dxa"/>
            <w:vAlign w:val="center"/>
          </w:tcPr>
          <w:p>
            <w:pPr>
              <w:pStyle w:val="13"/>
            </w:pPr>
            <w:r>
              <w:t>其他地方自行试点项目收益专项债券收入安排的支出</w:t>
            </w:r>
          </w:p>
        </w:tc>
        <w:tc>
          <w:tcPr>
            <w:tcW w:w="1134" w:type="dxa"/>
            <w:vAlign w:val="center"/>
          </w:tcPr>
          <w:p>
            <w:pPr>
              <w:pStyle w:val="12"/>
            </w:pPr>
            <w:r>
              <w:t>10949.15</w:t>
            </w:r>
          </w:p>
        </w:tc>
        <w:tc>
          <w:tcPr>
            <w:tcW w:w="1134" w:type="dxa"/>
            <w:vAlign w:val="center"/>
          </w:tcPr>
          <w:p>
            <w:pPr>
              <w:pStyle w:val="12"/>
            </w:pPr>
            <w:r>
              <w:t>6000.00</w:t>
            </w:r>
          </w:p>
        </w:tc>
        <w:tc>
          <w:tcPr>
            <w:tcW w:w="1134" w:type="dxa"/>
            <w:vAlign w:val="center"/>
          </w:tcPr>
          <w:p>
            <w:pPr>
              <w:pStyle w:val="12"/>
            </w:pPr>
            <w:r>
              <w:t>6000.00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4949.15</w:t>
            </w:r>
          </w:p>
        </w:tc>
      </w:tr>
      <w:tr>
        <w:trPr>
          <w:trHeight w:val="369" w:hRule="atLeast"/>
          <w:jc w:val="center"/>
        </w:trPr>
        <w:tc>
          <w:tcPr>
            <w:tcW w:w="680" w:type="dxa"/>
            <w:vAlign w:val="center"/>
          </w:tcPr>
          <w:p>
            <w:pPr>
              <w:pStyle w:val="14"/>
            </w:pPr>
            <w:r>
              <w:t>45</w:t>
            </w:r>
          </w:p>
        </w:tc>
        <w:tc>
          <w:tcPr>
            <w:tcW w:w="992" w:type="dxa"/>
            <w:vAlign w:val="center"/>
          </w:tcPr>
          <w:p>
            <w:pPr>
              <w:pStyle w:val="13"/>
            </w:pPr>
            <w:r>
              <w:t>22999</w:t>
            </w:r>
          </w:p>
        </w:tc>
        <w:tc>
          <w:tcPr>
            <w:tcW w:w="1559" w:type="dxa"/>
            <w:vAlign w:val="center"/>
          </w:tcPr>
          <w:p>
            <w:pPr>
              <w:pStyle w:val="13"/>
            </w:pPr>
            <w:r>
              <w:t>其他支出</w:t>
            </w:r>
          </w:p>
        </w:tc>
        <w:tc>
          <w:tcPr>
            <w:tcW w:w="1134" w:type="dxa"/>
            <w:vAlign w:val="center"/>
          </w:tcPr>
          <w:p>
            <w:pPr>
              <w:pStyle w:val="12"/>
            </w:pPr>
            <w:r>
              <w:t>300.00</w:t>
            </w: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rPr>
          <w:trHeight w:val="369" w:hRule="atLeast"/>
          <w:jc w:val="center"/>
        </w:trPr>
        <w:tc>
          <w:tcPr>
            <w:tcW w:w="680" w:type="dxa"/>
            <w:vAlign w:val="center"/>
          </w:tcPr>
          <w:p>
            <w:pPr>
              <w:pStyle w:val="14"/>
            </w:pPr>
            <w:r>
              <w:t>46</w:t>
            </w:r>
          </w:p>
        </w:tc>
        <w:tc>
          <w:tcPr>
            <w:tcW w:w="992" w:type="dxa"/>
            <w:vAlign w:val="center"/>
          </w:tcPr>
          <w:p>
            <w:pPr>
              <w:pStyle w:val="13"/>
            </w:pPr>
            <w:r>
              <w:t>2299999</w:t>
            </w:r>
          </w:p>
        </w:tc>
        <w:tc>
          <w:tcPr>
            <w:tcW w:w="1559" w:type="dxa"/>
            <w:vAlign w:val="center"/>
          </w:tcPr>
          <w:p>
            <w:pPr>
              <w:pStyle w:val="13"/>
            </w:pPr>
            <w:r>
              <w:t>其他支出</w:t>
            </w:r>
          </w:p>
        </w:tc>
        <w:tc>
          <w:tcPr>
            <w:tcW w:w="1134" w:type="dxa"/>
            <w:vAlign w:val="center"/>
          </w:tcPr>
          <w:p>
            <w:pPr>
              <w:pStyle w:val="12"/>
            </w:pPr>
            <w:r>
              <w:t>300.00</w:t>
            </w: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docGrid w:linePitch="326"/>
        </w:sectPr>
      </w:pPr>
    </w:p>
    <w:p>
      <w:pPr>
        <w:jc w:val="center"/>
        <w:outlineLvl w:val="1"/>
      </w:pPr>
      <w:bookmarkStart w:id="2" w:name="_Toc_2_2_0000000003"/>
      <w:r>
        <w:rPr>
          <w:rFonts w:ascii="方正小标宋_GBK" w:eastAsia="方正小标宋_GBK" w:cs="方正小标宋_GBK"/>
          <w:color w:val="000000"/>
          <w:sz w:val="36"/>
        </w:rPr>
        <w:t>部门预算支出总表</w:t>
      </w:r>
      <w:bookmarkEnd w:id="2"/>
    </w:p>
    <w:tbl>
      <w:tblPr>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预算年度：2023</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rPr>
          <w:trHeight w:val="369" w:hRule="atLeast"/>
          <w:tblHeader/>
          <w:jc w:val="center"/>
        </w:trPr>
        <w:tc>
          <w:tcPr>
            <w:tcW w:w="850" w:type="dxa"/>
            <w:vMerge w:val="continue"/>
            <w:vAlign w:val="top"/>
          </w:tcPr>
          <w:p/>
        </w:tc>
        <w:tc>
          <w:tcPr>
            <w:tcW w:w="992" w:type="dxa"/>
            <w:vAlign w:val="center"/>
          </w:tcPr>
          <w:p>
            <w:pPr>
              <w:pStyle w:val="11"/>
            </w:pPr>
            <w:r>
              <w:t>科目    编码</w:t>
            </w:r>
          </w:p>
        </w:tc>
        <w:tc>
          <w:tcPr>
            <w:tcW w:w="4536" w:type="dxa"/>
            <w:vAlign w:val="center"/>
          </w:tcPr>
          <w:p>
            <w:pPr>
              <w:pStyle w:val="11"/>
            </w:pPr>
            <w:r>
              <w:t>科目名称</w:t>
            </w:r>
          </w:p>
        </w:tc>
        <w:tc>
          <w:tcPr>
            <w:tcW w:w="1361" w:type="dxa"/>
            <w:vMerge w:val="continue"/>
            <w:vAlign w:val="top"/>
          </w:tcPr>
          <w:p/>
        </w:tc>
        <w:tc>
          <w:tcPr>
            <w:tcW w:w="1361" w:type="dxa"/>
            <w:vMerge w:val="continue"/>
            <w:vAlign w:val="top"/>
          </w:tcPr>
          <w:p/>
        </w:tc>
        <w:tc>
          <w:tcPr>
            <w:tcW w:w="1361" w:type="dxa"/>
            <w:vMerge w:val="continue"/>
            <w:vAlign w:val="top"/>
          </w:tcPr>
          <w:p/>
        </w:tc>
        <w:tc>
          <w:tcPr>
            <w:tcW w:w="1361" w:type="dxa"/>
            <w:vMerge w:val="continue"/>
            <w:vAlign w:val="top"/>
          </w:tcPr>
          <w:p/>
        </w:tc>
        <w:tc>
          <w:tcPr>
            <w:tcW w:w="1361" w:type="dxa"/>
            <w:vMerge w:val="continue"/>
            <w:vAlign w:val="top"/>
          </w:tcPr>
          <w:p/>
        </w:tc>
        <w:tc>
          <w:tcPr>
            <w:tcW w:w="1361" w:type="dxa"/>
            <w:vMerge w:val="continue"/>
            <w:vAlign w:val="top"/>
          </w:tcPr>
          <w:p/>
        </w:tc>
      </w:tr>
      <w:tr>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6"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rPr>
          <w:trHeight w:val="369" w:hRule="atLeast"/>
          <w:jc w:val="center"/>
        </w:trPr>
        <w:tc>
          <w:tcPr>
            <w:tcW w:w="850" w:type="dxa"/>
            <w:vAlign w:val="center"/>
          </w:tcPr>
          <w:p>
            <w:pPr>
              <w:pStyle w:val="14"/>
            </w:pPr>
            <w:r>
              <w:t>1</w:t>
            </w:r>
          </w:p>
        </w:tc>
        <w:tc>
          <w:tcPr>
            <w:tcW w:w="992" w:type="dxa"/>
            <w:vAlign w:val="center"/>
          </w:tcPr>
          <w:p>
            <w:pPr>
              <w:pStyle w:val="17"/>
            </w:pPr>
          </w:p>
        </w:tc>
        <w:tc>
          <w:tcPr>
            <w:tcW w:w="4536" w:type="dxa"/>
            <w:vAlign w:val="center"/>
          </w:tcPr>
          <w:p>
            <w:pPr>
              <w:pStyle w:val="15"/>
            </w:pPr>
            <w:r>
              <w:t>合计</w:t>
            </w:r>
          </w:p>
        </w:tc>
        <w:tc>
          <w:tcPr>
            <w:tcW w:w="1361" w:type="dxa"/>
            <w:vAlign w:val="center"/>
          </w:tcPr>
          <w:p>
            <w:pPr>
              <w:pStyle w:val="16"/>
            </w:pPr>
            <w:r>
              <w:t>82921.19</w:t>
            </w:r>
          </w:p>
        </w:tc>
        <w:tc>
          <w:tcPr>
            <w:tcW w:w="1361" w:type="dxa"/>
            <w:vAlign w:val="center"/>
          </w:tcPr>
          <w:p>
            <w:pPr>
              <w:pStyle w:val="16"/>
            </w:pPr>
            <w:r>
              <w:t>47444.59</w:t>
            </w:r>
          </w:p>
        </w:tc>
        <w:tc>
          <w:tcPr>
            <w:tcW w:w="1361" w:type="dxa"/>
            <w:vAlign w:val="center"/>
          </w:tcPr>
          <w:p>
            <w:pPr>
              <w:pStyle w:val="16"/>
            </w:pPr>
            <w:r>
              <w:t>35476.59</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rPr>
          <w:trHeight w:val="369" w:hRule="atLeast"/>
          <w:jc w:val="center"/>
        </w:trPr>
        <w:tc>
          <w:tcPr>
            <w:tcW w:w="850" w:type="dxa"/>
            <w:vAlign w:val="center"/>
          </w:tcPr>
          <w:p>
            <w:pPr>
              <w:pStyle w:val="14"/>
            </w:pPr>
            <w:r>
              <w:t>2</w:t>
            </w:r>
          </w:p>
        </w:tc>
        <w:tc>
          <w:tcPr>
            <w:tcW w:w="992" w:type="dxa"/>
            <w:vAlign w:val="center"/>
          </w:tcPr>
          <w:p>
            <w:pPr>
              <w:pStyle w:val="13"/>
            </w:pPr>
            <w:r>
              <w:t>208</w:t>
            </w:r>
          </w:p>
        </w:tc>
        <w:tc>
          <w:tcPr>
            <w:tcW w:w="4536" w:type="dxa"/>
            <w:vAlign w:val="center"/>
          </w:tcPr>
          <w:p>
            <w:pPr>
              <w:pStyle w:val="13"/>
            </w:pPr>
            <w:r>
              <w:t>社会保障和就业支出</w:t>
            </w:r>
          </w:p>
        </w:tc>
        <w:tc>
          <w:tcPr>
            <w:tcW w:w="1361" w:type="dxa"/>
            <w:vAlign w:val="center"/>
          </w:tcPr>
          <w:p>
            <w:pPr>
              <w:pStyle w:val="12"/>
            </w:pPr>
            <w:r>
              <w:t>271.76</w:t>
            </w:r>
          </w:p>
        </w:tc>
        <w:tc>
          <w:tcPr>
            <w:tcW w:w="1361" w:type="dxa"/>
            <w:vAlign w:val="center"/>
          </w:tcPr>
          <w:p>
            <w:pPr>
              <w:pStyle w:val="12"/>
            </w:pPr>
            <w:r>
              <w:t>41.76</w:t>
            </w:r>
          </w:p>
        </w:tc>
        <w:tc>
          <w:tcPr>
            <w:tcW w:w="1361" w:type="dxa"/>
            <w:vAlign w:val="center"/>
          </w:tcPr>
          <w:p>
            <w:pPr>
              <w:pStyle w:val="12"/>
            </w:pPr>
            <w:r>
              <w:t>230.00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w:t>
            </w:r>
          </w:p>
        </w:tc>
        <w:tc>
          <w:tcPr>
            <w:tcW w:w="992" w:type="dxa"/>
            <w:vAlign w:val="center"/>
          </w:tcPr>
          <w:p>
            <w:pPr>
              <w:pStyle w:val="13"/>
            </w:pPr>
            <w:r>
              <w:t>20805</w:t>
            </w:r>
          </w:p>
        </w:tc>
        <w:tc>
          <w:tcPr>
            <w:tcW w:w="4536" w:type="dxa"/>
            <w:vAlign w:val="center"/>
          </w:tcPr>
          <w:p>
            <w:pPr>
              <w:pStyle w:val="13"/>
            </w:pPr>
            <w:r>
              <w:t>行政事业单位养老支出</w:t>
            </w:r>
          </w:p>
        </w:tc>
        <w:tc>
          <w:tcPr>
            <w:tcW w:w="1361" w:type="dxa"/>
            <w:vAlign w:val="center"/>
          </w:tcPr>
          <w:p>
            <w:pPr>
              <w:pStyle w:val="12"/>
            </w:pPr>
            <w:r>
              <w:t>40.96</w:t>
            </w:r>
          </w:p>
        </w:tc>
        <w:tc>
          <w:tcPr>
            <w:tcW w:w="1361" w:type="dxa"/>
            <w:vAlign w:val="center"/>
          </w:tcPr>
          <w:p>
            <w:pPr>
              <w:pStyle w:val="12"/>
            </w:pPr>
            <w:r>
              <w:t>40.96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w:t>
            </w:r>
          </w:p>
        </w:tc>
        <w:tc>
          <w:tcPr>
            <w:tcW w:w="992" w:type="dxa"/>
            <w:vAlign w:val="center"/>
          </w:tcPr>
          <w:p>
            <w:pPr>
              <w:pStyle w:val="13"/>
            </w:pPr>
            <w:r>
              <w:t>2080505</w:t>
            </w:r>
          </w:p>
        </w:tc>
        <w:tc>
          <w:tcPr>
            <w:tcW w:w="4536" w:type="dxa"/>
            <w:vAlign w:val="center"/>
          </w:tcPr>
          <w:p>
            <w:pPr>
              <w:pStyle w:val="13"/>
            </w:pPr>
            <w:r>
              <w:t>机关事业单位基本养老保险缴费支出</w:t>
            </w:r>
          </w:p>
        </w:tc>
        <w:tc>
          <w:tcPr>
            <w:tcW w:w="1361" w:type="dxa"/>
            <w:vAlign w:val="center"/>
          </w:tcPr>
          <w:p>
            <w:pPr>
              <w:pStyle w:val="12"/>
            </w:pPr>
            <w:r>
              <w:t>40.96</w:t>
            </w:r>
          </w:p>
        </w:tc>
        <w:tc>
          <w:tcPr>
            <w:tcW w:w="1361" w:type="dxa"/>
            <w:vAlign w:val="center"/>
          </w:tcPr>
          <w:p>
            <w:pPr>
              <w:pStyle w:val="12"/>
            </w:pPr>
            <w:r>
              <w:t>40.96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5</w:t>
            </w:r>
          </w:p>
        </w:tc>
        <w:tc>
          <w:tcPr>
            <w:tcW w:w="992" w:type="dxa"/>
            <w:vAlign w:val="center"/>
          </w:tcPr>
          <w:p>
            <w:pPr>
              <w:pStyle w:val="13"/>
            </w:pPr>
            <w:r>
              <w:t>20808</w:t>
            </w:r>
          </w:p>
        </w:tc>
        <w:tc>
          <w:tcPr>
            <w:tcW w:w="4536" w:type="dxa"/>
            <w:vAlign w:val="center"/>
          </w:tcPr>
          <w:p>
            <w:pPr>
              <w:pStyle w:val="13"/>
            </w:pPr>
            <w:r>
              <w:t>抚恤</w:t>
            </w:r>
          </w:p>
        </w:tc>
        <w:tc>
          <w:tcPr>
            <w:tcW w:w="1361" w:type="dxa"/>
            <w:vAlign w:val="center"/>
          </w:tcPr>
          <w:p>
            <w:pPr>
              <w:pStyle w:val="12"/>
            </w:pPr>
            <w:r>
              <w:t>0.80</w:t>
            </w:r>
          </w:p>
        </w:tc>
        <w:tc>
          <w:tcPr>
            <w:tcW w:w="1361" w:type="dxa"/>
            <w:vAlign w:val="center"/>
          </w:tcPr>
          <w:p>
            <w:pPr>
              <w:pStyle w:val="12"/>
            </w:pPr>
            <w:r>
              <w:t>0.80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6</w:t>
            </w:r>
          </w:p>
        </w:tc>
        <w:tc>
          <w:tcPr>
            <w:tcW w:w="992" w:type="dxa"/>
            <w:vAlign w:val="center"/>
          </w:tcPr>
          <w:p>
            <w:pPr>
              <w:pStyle w:val="13"/>
            </w:pPr>
            <w:r>
              <w:t>2080801</w:t>
            </w:r>
          </w:p>
        </w:tc>
        <w:tc>
          <w:tcPr>
            <w:tcW w:w="4536" w:type="dxa"/>
            <w:vAlign w:val="center"/>
          </w:tcPr>
          <w:p>
            <w:pPr>
              <w:pStyle w:val="13"/>
            </w:pPr>
            <w:r>
              <w:t>死亡抚恤</w:t>
            </w:r>
          </w:p>
        </w:tc>
        <w:tc>
          <w:tcPr>
            <w:tcW w:w="1361" w:type="dxa"/>
            <w:vAlign w:val="center"/>
          </w:tcPr>
          <w:p>
            <w:pPr>
              <w:pStyle w:val="12"/>
            </w:pPr>
            <w:r>
              <w:t>0.80</w:t>
            </w:r>
          </w:p>
        </w:tc>
        <w:tc>
          <w:tcPr>
            <w:tcW w:w="1361" w:type="dxa"/>
            <w:vAlign w:val="center"/>
          </w:tcPr>
          <w:p>
            <w:pPr>
              <w:pStyle w:val="12"/>
            </w:pPr>
            <w:r>
              <w:t>0.80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7</w:t>
            </w:r>
          </w:p>
        </w:tc>
        <w:tc>
          <w:tcPr>
            <w:tcW w:w="992" w:type="dxa"/>
            <w:vAlign w:val="center"/>
          </w:tcPr>
          <w:p>
            <w:pPr>
              <w:pStyle w:val="13"/>
            </w:pPr>
            <w:r>
              <w:t>20810</w:t>
            </w:r>
          </w:p>
        </w:tc>
        <w:tc>
          <w:tcPr>
            <w:tcW w:w="4536" w:type="dxa"/>
            <w:vAlign w:val="center"/>
          </w:tcPr>
          <w:p>
            <w:pPr>
              <w:pStyle w:val="13"/>
            </w:pPr>
            <w:r>
              <w:t>社会福利</w:t>
            </w:r>
          </w:p>
        </w:tc>
        <w:tc>
          <w:tcPr>
            <w:tcW w:w="1361" w:type="dxa"/>
            <w:vAlign w:val="center"/>
          </w:tcPr>
          <w:p>
            <w:pPr>
              <w:pStyle w:val="12"/>
            </w:pPr>
            <w:r>
              <w:t>230.00</w:t>
            </w:r>
          </w:p>
        </w:tc>
        <w:tc>
          <w:tcPr>
            <w:tcW w:w="1361" w:type="dxa"/>
            <w:vAlign w:val="center"/>
          </w:tcPr>
          <w:p>
            <w:pPr>
              <w:pStyle w:val="12"/>
            </w:pPr>
          </w:p>
        </w:tc>
        <w:tc>
          <w:tcPr>
            <w:tcW w:w="1361" w:type="dxa"/>
            <w:vAlign w:val="center"/>
          </w:tcPr>
          <w:p>
            <w:pPr>
              <w:pStyle w:val="12"/>
            </w:pPr>
            <w:r>
              <w:t>230.00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8</w:t>
            </w:r>
          </w:p>
        </w:tc>
        <w:tc>
          <w:tcPr>
            <w:tcW w:w="992" w:type="dxa"/>
            <w:vAlign w:val="center"/>
          </w:tcPr>
          <w:p>
            <w:pPr>
              <w:pStyle w:val="13"/>
            </w:pPr>
            <w:r>
              <w:t>2081099</w:t>
            </w:r>
          </w:p>
        </w:tc>
        <w:tc>
          <w:tcPr>
            <w:tcW w:w="4536" w:type="dxa"/>
            <w:vAlign w:val="center"/>
          </w:tcPr>
          <w:p>
            <w:pPr>
              <w:pStyle w:val="13"/>
            </w:pPr>
            <w:r>
              <w:t>其他社会福利支出</w:t>
            </w:r>
          </w:p>
        </w:tc>
        <w:tc>
          <w:tcPr>
            <w:tcW w:w="1361" w:type="dxa"/>
            <w:vAlign w:val="center"/>
          </w:tcPr>
          <w:p>
            <w:pPr>
              <w:pStyle w:val="12"/>
            </w:pPr>
            <w:r>
              <w:t>230.00</w:t>
            </w:r>
          </w:p>
        </w:tc>
        <w:tc>
          <w:tcPr>
            <w:tcW w:w="1361" w:type="dxa"/>
            <w:vAlign w:val="center"/>
          </w:tcPr>
          <w:p>
            <w:pPr>
              <w:pStyle w:val="12"/>
            </w:pPr>
          </w:p>
        </w:tc>
        <w:tc>
          <w:tcPr>
            <w:tcW w:w="1361" w:type="dxa"/>
            <w:vAlign w:val="center"/>
          </w:tcPr>
          <w:p>
            <w:pPr>
              <w:pStyle w:val="12"/>
            </w:pPr>
            <w:r>
              <w:t>230.00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9</w:t>
            </w:r>
          </w:p>
        </w:tc>
        <w:tc>
          <w:tcPr>
            <w:tcW w:w="992" w:type="dxa"/>
            <w:vAlign w:val="center"/>
          </w:tcPr>
          <w:p>
            <w:pPr>
              <w:pStyle w:val="13"/>
            </w:pPr>
            <w:r>
              <w:t>210</w:t>
            </w:r>
          </w:p>
        </w:tc>
        <w:tc>
          <w:tcPr>
            <w:tcW w:w="4536" w:type="dxa"/>
            <w:vAlign w:val="center"/>
          </w:tcPr>
          <w:p>
            <w:pPr>
              <w:pStyle w:val="13"/>
            </w:pPr>
            <w:r>
              <w:t>卫生健康支出</w:t>
            </w:r>
          </w:p>
        </w:tc>
        <w:tc>
          <w:tcPr>
            <w:tcW w:w="1361" w:type="dxa"/>
            <w:vAlign w:val="center"/>
          </w:tcPr>
          <w:p>
            <w:pPr>
              <w:pStyle w:val="12"/>
            </w:pPr>
            <w:r>
              <w:t>71370.29</w:t>
            </w:r>
          </w:p>
        </w:tc>
        <w:tc>
          <w:tcPr>
            <w:tcW w:w="1361" w:type="dxa"/>
            <w:vAlign w:val="center"/>
          </w:tcPr>
          <w:p>
            <w:pPr>
              <w:pStyle w:val="12"/>
            </w:pPr>
            <w:r>
              <w:t>47372.84</w:t>
            </w:r>
          </w:p>
        </w:tc>
        <w:tc>
          <w:tcPr>
            <w:tcW w:w="1361" w:type="dxa"/>
            <w:vAlign w:val="center"/>
          </w:tcPr>
          <w:p>
            <w:pPr>
              <w:pStyle w:val="12"/>
            </w:pPr>
            <w:r>
              <w:t>23997.45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10</w:t>
            </w:r>
          </w:p>
        </w:tc>
        <w:tc>
          <w:tcPr>
            <w:tcW w:w="992" w:type="dxa"/>
            <w:vAlign w:val="center"/>
          </w:tcPr>
          <w:p>
            <w:pPr>
              <w:pStyle w:val="13"/>
            </w:pPr>
            <w:r>
              <w:t>21001</w:t>
            </w:r>
          </w:p>
        </w:tc>
        <w:tc>
          <w:tcPr>
            <w:tcW w:w="4536" w:type="dxa"/>
            <w:vAlign w:val="center"/>
          </w:tcPr>
          <w:p>
            <w:pPr>
              <w:pStyle w:val="13"/>
            </w:pPr>
            <w:r>
              <w:t>卫生健康管理事务</w:t>
            </w:r>
          </w:p>
        </w:tc>
        <w:tc>
          <w:tcPr>
            <w:tcW w:w="1361" w:type="dxa"/>
            <w:vAlign w:val="center"/>
          </w:tcPr>
          <w:p>
            <w:pPr>
              <w:pStyle w:val="12"/>
            </w:pPr>
            <w:r>
              <w:t>1671.28</w:t>
            </w:r>
          </w:p>
        </w:tc>
        <w:tc>
          <w:tcPr>
            <w:tcW w:w="1361" w:type="dxa"/>
            <w:vAlign w:val="center"/>
          </w:tcPr>
          <w:p>
            <w:pPr>
              <w:pStyle w:val="12"/>
            </w:pPr>
            <w:r>
              <w:t>1596.13</w:t>
            </w:r>
          </w:p>
        </w:tc>
        <w:tc>
          <w:tcPr>
            <w:tcW w:w="1361" w:type="dxa"/>
            <w:vAlign w:val="center"/>
          </w:tcPr>
          <w:p>
            <w:pPr>
              <w:pStyle w:val="12"/>
            </w:pPr>
            <w:r>
              <w:t>75.15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11</w:t>
            </w:r>
          </w:p>
        </w:tc>
        <w:tc>
          <w:tcPr>
            <w:tcW w:w="992" w:type="dxa"/>
            <w:vAlign w:val="center"/>
          </w:tcPr>
          <w:p>
            <w:pPr>
              <w:pStyle w:val="13"/>
            </w:pPr>
            <w:r>
              <w:t>2100101</w:t>
            </w:r>
          </w:p>
        </w:tc>
        <w:tc>
          <w:tcPr>
            <w:tcW w:w="4536" w:type="dxa"/>
            <w:vAlign w:val="center"/>
          </w:tcPr>
          <w:p>
            <w:pPr>
              <w:pStyle w:val="13"/>
            </w:pPr>
            <w:r>
              <w:t>行政运行</w:t>
            </w:r>
          </w:p>
        </w:tc>
        <w:tc>
          <w:tcPr>
            <w:tcW w:w="1361" w:type="dxa"/>
            <w:vAlign w:val="center"/>
          </w:tcPr>
          <w:p>
            <w:pPr>
              <w:pStyle w:val="12"/>
            </w:pPr>
            <w:r>
              <w:t>440.10</w:t>
            </w:r>
          </w:p>
        </w:tc>
        <w:tc>
          <w:tcPr>
            <w:tcW w:w="1361" w:type="dxa"/>
            <w:vAlign w:val="center"/>
          </w:tcPr>
          <w:p>
            <w:pPr>
              <w:pStyle w:val="12"/>
            </w:pPr>
            <w:r>
              <w:t>440.10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12</w:t>
            </w:r>
          </w:p>
        </w:tc>
        <w:tc>
          <w:tcPr>
            <w:tcW w:w="992" w:type="dxa"/>
            <w:vAlign w:val="center"/>
          </w:tcPr>
          <w:p>
            <w:pPr>
              <w:pStyle w:val="13"/>
            </w:pPr>
            <w:r>
              <w:t>2100199</w:t>
            </w:r>
          </w:p>
        </w:tc>
        <w:tc>
          <w:tcPr>
            <w:tcW w:w="4536" w:type="dxa"/>
            <w:vAlign w:val="center"/>
          </w:tcPr>
          <w:p>
            <w:pPr>
              <w:pStyle w:val="13"/>
            </w:pPr>
            <w:r>
              <w:t>其他卫生健康管理事务支出</w:t>
            </w:r>
          </w:p>
        </w:tc>
        <w:tc>
          <w:tcPr>
            <w:tcW w:w="1361" w:type="dxa"/>
            <w:vAlign w:val="center"/>
          </w:tcPr>
          <w:p>
            <w:pPr>
              <w:pStyle w:val="12"/>
            </w:pPr>
            <w:r>
              <w:t>1231.18</w:t>
            </w:r>
          </w:p>
        </w:tc>
        <w:tc>
          <w:tcPr>
            <w:tcW w:w="1361" w:type="dxa"/>
            <w:vAlign w:val="center"/>
          </w:tcPr>
          <w:p>
            <w:pPr>
              <w:pStyle w:val="12"/>
            </w:pPr>
            <w:r>
              <w:t>1156.03</w:t>
            </w:r>
          </w:p>
        </w:tc>
        <w:tc>
          <w:tcPr>
            <w:tcW w:w="1361" w:type="dxa"/>
            <w:vAlign w:val="center"/>
          </w:tcPr>
          <w:p>
            <w:pPr>
              <w:pStyle w:val="12"/>
            </w:pPr>
            <w:r>
              <w:t>75.15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13</w:t>
            </w:r>
          </w:p>
        </w:tc>
        <w:tc>
          <w:tcPr>
            <w:tcW w:w="992" w:type="dxa"/>
            <w:vAlign w:val="center"/>
          </w:tcPr>
          <w:p>
            <w:pPr>
              <w:pStyle w:val="13"/>
            </w:pPr>
            <w:r>
              <w:t>21002</w:t>
            </w:r>
          </w:p>
        </w:tc>
        <w:tc>
          <w:tcPr>
            <w:tcW w:w="4536" w:type="dxa"/>
            <w:vAlign w:val="center"/>
          </w:tcPr>
          <w:p>
            <w:pPr>
              <w:pStyle w:val="13"/>
            </w:pPr>
            <w:r>
              <w:t>公立医院</w:t>
            </w:r>
          </w:p>
        </w:tc>
        <w:tc>
          <w:tcPr>
            <w:tcW w:w="1361" w:type="dxa"/>
            <w:vAlign w:val="center"/>
          </w:tcPr>
          <w:p>
            <w:pPr>
              <w:pStyle w:val="12"/>
            </w:pPr>
            <w:r>
              <w:t>46076.88</w:t>
            </w:r>
          </w:p>
        </w:tc>
        <w:tc>
          <w:tcPr>
            <w:tcW w:w="1361" w:type="dxa"/>
            <w:vAlign w:val="center"/>
          </w:tcPr>
          <w:p>
            <w:pPr>
              <w:pStyle w:val="12"/>
            </w:pPr>
            <w:r>
              <w:t>36066.51</w:t>
            </w:r>
          </w:p>
        </w:tc>
        <w:tc>
          <w:tcPr>
            <w:tcW w:w="1361" w:type="dxa"/>
            <w:vAlign w:val="center"/>
          </w:tcPr>
          <w:p>
            <w:pPr>
              <w:pStyle w:val="12"/>
            </w:pPr>
            <w:r>
              <w:t>10010.37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14</w:t>
            </w:r>
          </w:p>
        </w:tc>
        <w:tc>
          <w:tcPr>
            <w:tcW w:w="992" w:type="dxa"/>
            <w:vAlign w:val="center"/>
          </w:tcPr>
          <w:p>
            <w:pPr>
              <w:pStyle w:val="13"/>
            </w:pPr>
            <w:r>
              <w:t>2100201</w:t>
            </w:r>
          </w:p>
        </w:tc>
        <w:tc>
          <w:tcPr>
            <w:tcW w:w="4536" w:type="dxa"/>
            <w:vAlign w:val="center"/>
          </w:tcPr>
          <w:p>
            <w:pPr>
              <w:pStyle w:val="13"/>
            </w:pPr>
            <w:r>
              <w:t>综合医院</w:t>
            </w:r>
          </w:p>
        </w:tc>
        <w:tc>
          <w:tcPr>
            <w:tcW w:w="1361" w:type="dxa"/>
            <w:vAlign w:val="center"/>
          </w:tcPr>
          <w:p>
            <w:pPr>
              <w:pStyle w:val="12"/>
            </w:pPr>
            <w:r>
              <w:t>30959.39</w:t>
            </w:r>
          </w:p>
        </w:tc>
        <w:tc>
          <w:tcPr>
            <w:tcW w:w="1361" w:type="dxa"/>
            <w:vAlign w:val="center"/>
          </w:tcPr>
          <w:p>
            <w:pPr>
              <w:pStyle w:val="12"/>
            </w:pPr>
            <w:r>
              <w:t>25577.39</w:t>
            </w:r>
          </w:p>
        </w:tc>
        <w:tc>
          <w:tcPr>
            <w:tcW w:w="1361" w:type="dxa"/>
            <w:vAlign w:val="center"/>
          </w:tcPr>
          <w:p>
            <w:pPr>
              <w:pStyle w:val="12"/>
            </w:pPr>
            <w:r>
              <w:t>5382.00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15</w:t>
            </w:r>
          </w:p>
        </w:tc>
        <w:tc>
          <w:tcPr>
            <w:tcW w:w="992" w:type="dxa"/>
            <w:vAlign w:val="center"/>
          </w:tcPr>
          <w:p>
            <w:pPr>
              <w:pStyle w:val="13"/>
            </w:pPr>
            <w:r>
              <w:t>2100202</w:t>
            </w:r>
          </w:p>
        </w:tc>
        <w:tc>
          <w:tcPr>
            <w:tcW w:w="4536" w:type="dxa"/>
            <w:vAlign w:val="center"/>
          </w:tcPr>
          <w:p>
            <w:pPr>
              <w:pStyle w:val="13"/>
            </w:pPr>
            <w:r>
              <w:t>中医（民族）医院</w:t>
            </w:r>
          </w:p>
        </w:tc>
        <w:tc>
          <w:tcPr>
            <w:tcW w:w="1361" w:type="dxa"/>
            <w:vAlign w:val="center"/>
          </w:tcPr>
          <w:p>
            <w:pPr>
              <w:pStyle w:val="12"/>
            </w:pPr>
            <w:r>
              <w:t>12785.12</w:t>
            </w:r>
          </w:p>
        </w:tc>
        <w:tc>
          <w:tcPr>
            <w:tcW w:w="1361" w:type="dxa"/>
            <w:vAlign w:val="center"/>
          </w:tcPr>
          <w:p>
            <w:pPr>
              <w:pStyle w:val="12"/>
            </w:pPr>
            <w:r>
              <w:t>8989.12</w:t>
            </w:r>
          </w:p>
        </w:tc>
        <w:tc>
          <w:tcPr>
            <w:tcW w:w="1361" w:type="dxa"/>
            <w:vAlign w:val="center"/>
          </w:tcPr>
          <w:p>
            <w:pPr>
              <w:pStyle w:val="12"/>
            </w:pPr>
            <w:r>
              <w:t>3796.00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16</w:t>
            </w:r>
          </w:p>
        </w:tc>
        <w:tc>
          <w:tcPr>
            <w:tcW w:w="992" w:type="dxa"/>
            <w:vAlign w:val="center"/>
          </w:tcPr>
          <w:p>
            <w:pPr>
              <w:pStyle w:val="13"/>
            </w:pPr>
            <w:r>
              <w:t>2100206</w:t>
            </w:r>
          </w:p>
        </w:tc>
        <w:tc>
          <w:tcPr>
            <w:tcW w:w="4536" w:type="dxa"/>
            <w:vAlign w:val="center"/>
          </w:tcPr>
          <w:p>
            <w:pPr>
              <w:pStyle w:val="13"/>
            </w:pPr>
            <w:r>
              <w:t>妇幼保健医院</w:t>
            </w:r>
          </w:p>
        </w:tc>
        <w:tc>
          <w:tcPr>
            <w:tcW w:w="1361" w:type="dxa"/>
            <w:vAlign w:val="center"/>
          </w:tcPr>
          <w:p>
            <w:pPr>
              <w:pStyle w:val="12"/>
            </w:pPr>
            <w:r>
              <w:t>1838.38</w:t>
            </w:r>
          </w:p>
        </w:tc>
        <w:tc>
          <w:tcPr>
            <w:tcW w:w="1361" w:type="dxa"/>
            <w:vAlign w:val="center"/>
          </w:tcPr>
          <w:p>
            <w:pPr>
              <w:pStyle w:val="12"/>
            </w:pPr>
            <w:r>
              <w:t>1500.00</w:t>
            </w:r>
          </w:p>
        </w:tc>
        <w:tc>
          <w:tcPr>
            <w:tcW w:w="1361" w:type="dxa"/>
            <w:vAlign w:val="center"/>
          </w:tcPr>
          <w:p>
            <w:pPr>
              <w:pStyle w:val="12"/>
            </w:pPr>
            <w:r>
              <w:t>338.38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17</w:t>
            </w:r>
          </w:p>
        </w:tc>
        <w:tc>
          <w:tcPr>
            <w:tcW w:w="992" w:type="dxa"/>
            <w:vAlign w:val="center"/>
          </w:tcPr>
          <w:p>
            <w:pPr>
              <w:pStyle w:val="13"/>
            </w:pPr>
            <w:r>
              <w:t>2100299</w:t>
            </w:r>
          </w:p>
        </w:tc>
        <w:tc>
          <w:tcPr>
            <w:tcW w:w="4536" w:type="dxa"/>
            <w:vAlign w:val="center"/>
          </w:tcPr>
          <w:p>
            <w:pPr>
              <w:pStyle w:val="13"/>
            </w:pPr>
            <w:r>
              <w:t>其他公立医院支出</w:t>
            </w:r>
          </w:p>
        </w:tc>
        <w:tc>
          <w:tcPr>
            <w:tcW w:w="1361" w:type="dxa"/>
            <w:vAlign w:val="center"/>
          </w:tcPr>
          <w:p>
            <w:pPr>
              <w:pStyle w:val="12"/>
            </w:pPr>
            <w:r>
              <w:t>494.00</w:t>
            </w:r>
          </w:p>
        </w:tc>
        <w:tc>
          <w:tcPr>
            <w:tcW w:w="1361" w:type="dxa"/>
            <w:vAlign w:val="center"/>
          </w:tcPr>
          <w:p>
            <w:pPr>
              <w:pStyle w:val="12"/>
            </w:pPr>
          </w:p>
        </w:tc>
        <w:tc>
          <w:tcPr>
            <w:tcW w:w="1361" w:type="dxa"/>
            <w:vAlign w:val="center"/>
          </w:tcPr>
          <w:p>
            <w:pPr>
              <w:pStyle w:val="12"/>
            </w:pPr>
            <w:r>
              <w:t>494.00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18</w:t>
            </w:r>
          </w:p>
        </w:tc>
        <w:tc>
          <w:tcPr>
            <w:tcW w:w="992" w:type="dxa"/>
            <w:vAlign w:val="center"/>
          </w:tcPr>
          <w:p>
            <w:pPr>
              <w:pStyle w:val="13"/>
            </w:pPr>
            <w:r>
              <w:t>21003</w:t>
            </w:r>
          </w:p>
        </w:tc>
        <w:tc>
          <w:tcPr>
            <w:tcW w:w="4536" w:type="dxa"/>
            <w:vAlign w:val="center"/>
          </w:tcPr>
          <w:p>
            <w:pPr>
              <w:pStyle w:val="13"/>
            </w:pPr>
            <w:r>
              <w:t>基层医疗卫生机构</w:t>
            </w:r>
          </w:p>
        </w:tc>
        <w:tc>
          <w:tcPr>
            <w:tcW w:w="1361" w:type="dxa"/>
            <w:vAlign w:val="center"/>
          </w:tcPr>
          <w:p>
            <w:pPr>
              <w:pStyle w:val="12"/>
            </w:pPr>
            <w:r>
              <w:t>11122.83</w:t>
            </w:r>
          </w:p>
        </w:tc>
        <w:tc>
          <w:tcPr>
            <w:tcW w:w="1361" w:type="dxa"/>
            <w:vAlign w:val="center"/>
          </w:tcPr>
          <w:p>
            <w:pPr>
              <w:pStyle w:val="12"/>
            </w:pPr>
            <w:r>
              <w:t>5807.30</w:t>
            </w:r>
          </w:p>
        </w:tc>
        <w:tc>
          <w:tcPr>
            <w:tcW w:w="1361" w:type="dxa"/>
            <w:vAlign w:val="center"/>
          </w:tcPr>
          <w:p>
            <w:pPr>
              <w:pStyle w:val="12"/>
            </w:pPr>
            <w:r>
              <w:t>5315.53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19</w:t>
            </w:r>
          </w:p>
        </w:tc>
        <w:tc>
          <w:tcPr>
            <w:tcW w:w="992" w:type="dxa"/>
            <w:vAlign w:val="center"/>
          </w:tcPr>
          <w:p>
            <w:pPr>
              <w:pStyle w:val="13"/>
            </w:pPr>
            <w:r>
              <w:t>2100302</w:t>
            </w:r>
          </w:p>
        </w:tc>
        <w:tc>
          <w:tcPr>
            <w:tcW w:w="4536" w:type="dxa"/>
            <w:vAlign w:val="center"/>
          </w:tcPr>
          <w:p>
            <w:pPr>
              <w:pStyle w:val="13"/>
            </w:pPr>
            <w:r>
              <w:t>乡镇卫生院</w:t>
            </w:r>
          </w:p>
        </w:tc>
        <w:tc>
          <w:tcPr>
            <w:tcW w:w="1361" w:type="dxa"/>
            <w:vAlign w:val="center"/>
          </w:tcPr>
          <w:p>
            <w:pPr>
              <w:pStyle w:val="12"/>
            </w:pPr>
            <w:r>
              <w:t>10791.17</w:t>
            </w:r>
          </w:p>
        </w:tc>
        <w:tc>
          <w:tcPr>
            <w:tcW w:w="1361" w:type="dxa"/>
            <w:vAlign w:val="center"/>
          </w:tcPr>
          <w:p>
            <w:pPr>
              <w:pStyle w:val="12"/>
            </w:pPr>
            <w:r>
              <w:t>5807.30</w:t>
            </w:r>
          </w:p>
        </w:tc>
        <w:tc>
          <w:tcPr>
            <w:tcW w:w="1361" w:type="dxa"/>
            <w:vAlign w:val="center"/>
          </w:tcPr>
          <w:p>
            <w:pPr>
              <w:pStyle w:val="12"/>
            </w:pPr>
            <w:r>
              <w:t>4983.87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20</w:t>
            </w:r>
          </w:p>
        </w:tc>
        <w:tc>
          <w:tcPr>
            <w:tcW w:w="992" w:type="dxa"/>
            <w:vAlign w:val="center"/>
          </w:tcPr>
          <w:p>
            <w:pPr>
              <w:pStyle w:val="13"/>
            </w:pPr>
            <w:r>
              <w:t>2100399</w:t>
            </w:r>
          </w:p>
        </w:tc>
        <w:tc>
          <w:tcPr>
            <w:tcW w:w="4536" w:type="dxa"/>
            <w:vAlign w:val="center"/>
          </w:tcPr>
          <w:p>
            <w:pPr>
              <w:pStyle w:val="13"/>
            </w:pPr>
            <w:r>
              <w:t>其他基层医疗卫生机构支出</w:t>
            </w:r>
          </w:p>
        </w:tc>
        <w:tc>
          <w:tcPr>
            <w:tcW w:w="1361" w:type="dxa"/>
            <w:vAlign w:val="center"/>
          </w:tcPr>
          <w:p>
            <w:pPr>
              <w:pStyle w:val="12"/>
            </w:pPr>
            <w:r>
              <w:t>331.66</w:t>
            </w:r>
          </w:p>
        </w:tc>
        <w:tc>
          <w:tcPr>
            <w:tcW w:w="1361" w:type="dxa"/>
            <w:vAlign w:val="center"/>
          </w:tcPr>
          <w:p>
            <w:pPr>
              <w:pStyle w:val="12"/>
            </w:pPr>
          </w:p>
        </w:tc>
        <w:tc>
          <w:tcPr>
            <w:tcW w:w="1361" w:type="dxa"/>
            <w:vAlign w:val="center"/>
          </w:tcPr>
          <w:p>
            <w:pPr>
              <w:pStyle w:val="12"/>
            </w:pPr>
            <w:r>
              <w:t>331.66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21</w:t>
            </w:r>
          </w:p>
        </w:tc>
        <w:tc>
          <w:tcPr>
            <w:tcW w:w="992" w:type="dxa"/>
            <w:vAlign w:val="center"/>
          </w:tcPr>
          <w:p>
            <w:pPr>
              <w:pStyle w:val="13"/>
            </w:pPr>
            <w:r>
              <w:t>21004</w:t>
            </w:r>
          </w:p>
        </w:tc>
        <w:tc>
          <w:tcPr>
            <w:tcW w:w="4536" w:type="dxa"/>
            <w:vAlign w:val="center"/>
          </w:tcPr>
          <w:p>
            <w:pPr>
              <w:pStyle w:val="13"/>
            </w:pPr>
            <w:r>
              <w:t>公共卫生</w:t>
            </w:r>
          </w:p>
        </w:tc>
        <w:tc>
          <w:tcPr>
            <w:tcW w:w="1361" w:type="dxa"/>
            <w:vAlign w:val="center"/>
          </w:tcPr>
          <w:p>
            <w:pPr>
              <w:pStyle w:val="12"/>
            </w:pPr>
            <w:r>
              <w:t>11615.31</w:t>
            </w:r>
          </w:p>
        </w:tc>
        <w:tc>
          <w:tcPr>
            <w:tcW w:w="1361" w:type="dxa"/>
            <w:vAlign w:val="center"/>
          </w:tcPr>
          <w:p>
            <w:pPr>
              <w:pStyle w:val="12"/>
            </w:pPr>
            <w:r>
              <w:t>3885.29</w:t>
            </w:r>
          </w:p>
        </w:tc>
        <w:tc>
          <w:tcPr>
            <w:tcW w:w="1361" w:type="dxa"/>
            <w:vAlign w:val="center"/>
          </w:tcPr>
          <w:p>
            <w:pPr>
              <w:pStyle w:val="12"/>
            </w:pPr>
            <w:r>
              <w:t>7730.02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22</w:t>
            </w:r>
          </w:p>
        </w:tc>
        <w:tc>
          <w:tcPr>
            <w:tcW w:w="992" w:type="dxa"/>
            <w:vAlign w:val="center"/>
          </w:tcPr>
          <w:p>
            <w:pPr>
              <w:pStyle w:val="13"/>
            </w:pPr>
            <w:r>
              <w:t>2100401</w:t>
            </w:r>
          </w:p>
        </w:tc>
        <w:tc>
          <w:tcPr>
            <w:tcW w:w="4536" w:type="dxa"/>
            <w:vAlign w:val="center"/>
          </w:tcPr>
          <w:p>
            <w:pPr>
              <w:pStyle w:val="13"/>
            </w:pPr>
            <w:r>
              <w:t>疾病预防控制机构</w:t>
            </w:r>
          </w:p>
        </w:tc>
        <w:tc>
          <w:tcPr>
            <w:tcW w:w="1361" w:type="dxa"/>
            <w:vAlign w:val="center"/>
          </w:tcPr>
          <w:p>
            <w:pPr>
              <w:pStyle w:val="12"/>
            </w:pPr>
            <w:r>
              <w:t>655.00</w:t>
            </w:r>
          </w:p>
        </w:tc>
        <w:tc>
          <w:tcPr>
            <w:tcW w:w="1361" w:type="dxa"/>
            <w:vAlign w:val="center"/>
          </w:tcPr>
          <w:p>
            <w:pPr>
              <w:pStyle w:val="12"/>
            </w:pPr>
          </w:p>
        </w:tc>
        <w:tc>
          <w:tcPr>
            <w:tcW w:w="1361" w:type="dxa"/>
            <w:vAlign w:val="center"/>
          </w:tcPr>
          <w:p>
            <w:pPr>
              <w:pStyle w:val="12"/>
            </w:pPr>
            <w:r>
              <w:t>655.00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23</w:t>
            </w:r>
          </w:p>
        </w:tc>
        <w:tc>
          <w:tcPr>
            <w:tcW w:w="992" w:type="dxa"/>
            <w:vAlign w:val="center"/>
          </w:tcPr>
          <w:p>
            <w:pPr>
              <w:pStyle w:val="13"/>
            </w:pPr>
            <w:r>
              <w:t>2100402</w:t>
            </w:r>
          </w:p>
        </w:tc>
        <w:tc>
          <w:tcPr>
            <w:tcW w:w="4536" w:type="dxa"/>
            <w:vAlign w:val="center"/>
          </w:tcPr>
          <w:p>
            <w:pPr>
              <w:pStyle w:val="13"/>
            </w:pPr>
            <w:r>
              <w:t>卫生监督机构</w:t>
            </w:r>
          </w:p>
        </w:tc>
        <w:tc>
          <w:tcPr>
            <w:tcW w:w="1361" w:type="dxa"/>
            <w:vAlign w:val="center"/>
          </w:tcPr>
          <w:p>
            <w:pPr>
              <w:pStyle w:val="12"/>
            </w:pPr>
            <w:r>
              <w:t>60.63</w:t>
            </w:r>
          </w:p>
        </w:tc>
        <w:tc>
          <w:tcPr>
            <w:tcW w:w="1361" w:type="dxa"/>
            <w:vAlign w:val="center"/>
          </w:tcPr>
          <w:p>
            <w:pPr>
              <w:pStyle w:val="12"/>
            </w:pPr>
          </w:p>
        </w:tc>
        <w:tc>
          <w:tcPr>
            <w:tcW w:w="1361" w:type="dxa"/>
            <w:vAlign w:val="center"/>
          </w:tcPr>
          <w:p>
            <w:pPr>
              <w:pStyle w:val="12"/>
            </w:pPr>
            <w:r>
              <w:t>60.63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24</w:t>
            </w:r>
          </w:p>
        </w:tc>
        <w:tc>
          <w:tcPr>
            <w:tcW w:w="992" w:type="dxa"/>
            <w:vAlign w:val="center"/>
          </w:tcPr>
          <w:p>
            <w:pPr>
              <w:pStyle w:val="13"/>
            </w:pPr>
            <w:r>
              <w:t>2100403</w:t>
            </w:r>
          </w:p>
        </w:tc>
        <w:tc>
          <w:tcPr>
            <w:tcW w:w="4536" w:type="dxa"/>
            <w:vAlign w:val="center"/>
          </w:tcPr>
          <w:p>
            <w:pPr>
              <w:pStyle w:val="13"/>
            </w:pPr>
            <w:r>
              <w:t>妇幼保健机构</w:t>
            </w:r>
          </w:p>
        </w:tc>
        <w:tc>
          <w:tcPr>
            <w:tcW w:w="1361" w:type="dxa"/>
            <w:vAlign w:val="center"/>
          </w:tcPr>
          <w:p>
            <w:pPr>
              <w:pStyle w:val="12"/>
            </w:pPr>
            <w:r>
              <w:t>3959.04</w:t>
            </w:r>
          </w:p>
        </w:tc>
        <w:tc>
          <w:tcPr>
            <w:tcW w:w="1361" w:type="dxa"/>
            <w:vAlign w:val="center"/>
          </w:tcPr>
          <w:p>
            <w:pPr>
              <w:pStyle w:val="12"/>
            </w:pPr>
            <w:r>
              <w:t>3885.29</w:t>
            </w:r>
          </w:p>
        </w:tc>
        <w:tc>
          <w:tcPr>
            <w:tcW w:w="1361" w:type="dxa"/>
            <w:vAlign w:val="center"/>
          </w:tcPr>
          <w:p>
            <w:pPr>
              <w:pStyle w:val="12"/>
            </w:pPr>
            <w:r>
              <w:t>73.75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25</w:t>
            </w:r>
          </w:p>
        </w:tc>
        <w:tc>
          <w:tcPr>
            <w:tcW w:w="992" w:type="dxa"/>
            <w:vAlign w:val="center"/>
          </w:tcPr>
          <w:p>
            <w:pPr>
              <w:pStyle w:val="13"/>
            </w:pPr>
            <w:r>
              <w:t>2100408</w:t>
            </w:r>
          </w:p>
        </w:tc>
        <w:tc>
          <w:tcPr>
            <w:tcW w:w="4536" w:type="dxa"/>
            <w:vAlign w:val="center"/>
          </w:tcPr>
          <w:p>
            <w:pPr>
              <w:pStyle w:val="13"/>
            </w:pPr>
            <w:r>
              <w:t>基本公共卫生服务</w:t>
            </w:r>
          </w:p>
        </w:tc>
        <w:tc>
          <w:tcPr>
            <w:tcW w:w="1361" w:type="dxa"/>
            <w:vAlign w:val="center"/>
          </w:tcPr>
          <w:p>
            <w:pPr>
              <w:pStyle w:val="12"/>
            </w:pPr>
            <w:r>
              <w:t>2541.01</w:t>
            </w:r>
          </w:p>
        </w:tc>
        <w:tc>
          <w:tcPr>
            <w:tcW w:w="1361" w:type="dxa"/>
            <w:vAlign w:val="center"/>
          </w:tcPr>
          <w:p>
            <w:pPr>
              <w:pStyle w:val="12"/>
            </w:pPr>
          </w:p>
        </w:tc>
        <w:tc>
          <w:tcPr>
            <w:tcW w:w="1361" w:type="dxa"/>
            <w:vAlign w:val="center"/>
          </w:tcPr>
          <w:p>
            <w:pPr>
              <w:pStyle w:val="12"/>
            </w:pPr>
            <w:r>
              <w:t>2541.01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26</w:t>
            </w:r>
          </w:p>
        </w:tc>
        <w:tc>
          <w:tcPr>
            <w:tcW w:w="992" w:type="dxa"/>
            <w:vAlign w:val="center"/>
          </w:tcPr>
          <w:p>
            <w:pPr>
              <w:pStyle w:val="13"/>
            </w:pPr>
            <w:r>
              <w:t>2100409</w:t>
            </w:r>
          </w:p>
        </w:tc>
        <w:tc>
          <w:tcPr>
            <w:tcW w:w="4536" w:type="dxa"/>
            <w:vAlign w:val="center"/>
          </w:tcPr>
          <w:p>
            <w:pPr>
              <w:pStyle w:val="13"/>
            </w:pPr>
            <w:r>
              <w:t>重大公共卫生服务</w:t>
            </w:r>
          </w:p>
        </w:tc>
        <w:tc>
          <w:tcPr>
            <w:tcW w:w="1361" w:type="dxa"/>
            <w:vAlign w:val="center"/>
          </w:tcPr>
          <w:p>
            <w:pPr>
              <w:pStyle w:val="12"/>
            </w:pPr>
            <w:r>
              <w:t>51.77</w:t>
            </w:r>
          </w:p>
        </w:tc>
        <w:tc>
          <w:tcPr>
            <w:tcW w:w="1361" w:type="dxa"/>
            <w:vAlign w:val="center"/>
          </w:tcPr>
          <w:p>
            <w:pPr>
              <w:pStyle w:val="12"/>
            </w:pPr>
          </w:p>
        </w:tc>
        <w:tc>
          <w:tcPr>
            <w:tcW w:w="1361" w:type="dxa"/>
            <w:vAlign w:val="center"/>
          </w:tcPr>
          <w:p>
            <w:pPr>
              <w:pStyle w:val="12"/>
            </w:pPr>
            <w:r>
              <w:t>51.77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27</w:t>
            </w:r>
          </w:p>
        </w:tc>
        <w:tc>
          <w:tcPr>
            <w:tcW w:w="992" w:type="dxa"/>
            <w:vAlign w:val="center"/>
          </w:tcPr>
          <w:p>
            <w:pPr>
              <w:pStyle w:val="13"/>
            </w:pPr>
            <w:r>
              <w:t>2100410</w:t>
            </w:r>
          </w:p>
        </w:tc>
        <w:tc>
          <w:tcPr>
            <w:tcW w:w="4536" w:type="dxa"/>
            <w:vAlign w:val="center"/>
          </w:tcPr>
          <w:p>
            <w:pPr>
              <w:pStyle w:val="13"/>
            </w:pPr>
            <w:r>
              <w:t>突发公共卫生事件应急处理</w:t>
            </w:r>
          </w:p>
        </w:tc>
        <w:tc>
          <w:tcPr>
            <w:tcW w:w="1361" w:type="dxa"/>
            <w:vAlign w:val="center"/>
          </w:tcPr>
          <w:p>
            <w:pPr>
              <w:pStyle w:val="12"/>
            </w:pPr>
            <w:r>
              <w:t>4056.47</w:t>
            </w:r>
          </w:p>
        </w:tc>
        <w:tc>
          <w:tcPr>
            <w:tcW w:w="1361" w:type="dxa"/>
            <w:vAlign w:val="center"/>
          </w:tcPr>
          <w:p>
            <w:pPr>
              <w:pStyle w:val="12"/>
            </w:pPr>
          </w:p>
        </w:tc>
        <w:tc>
          <w:tcPr>
            <w:tcW w:w="1361" w:type="dxa"/>
            <w:vAlign w:val="center"/>
          </w:tcPr>
          <w:p>
            <w:pPr>
              <w:pStyle w:val="12"/>
            </w:pPr>
            <w:r>
              <w:t>4056.47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28</w:t>
            </w:r>
          </w:p>
        </w:tc>
        <w:tc>
          <w:tcPr>
            <w:tcW w:w="992" w:type="dxa"/>
            <w:vAlign w:val="center"/>
          </w:tcPr>
          <w:p>
            <w:pPr>
              <w:pStyle w:val="13"/>
            </w:pPr>
            <w:r>
              <w:t>2100499</w:t>
            </w:r>
          </w:p>
        </w:tc>
        <w:tc>
          <w:tcPr>
            <w:tcW w:w="4536" w:type="dxa"/>
            <w:vAlign w:val="center"/>
          </w:tcPr>
          <w:p>
            <w:pPr>
              <w:pStyle w:val="13"/>
            </w:pPr>
            <w:r>
              <w:t>其他公共卫生支出</w:t>
            </w:r>
          </w:p>
        </w:tc>
        <w:tc>
          <w:tcPr>
            <w:tcW w:w="1361" w:type="dxa"/>
            <w:vAlign w:val="center"/>
          </w:tcPr>
          <w:p>
            <w:pPr>
              <w:pStyle w:val="12"/>
            </w:pPr>
            <w:r>
              <w:t>291.39</w:t>
            </w:r>
          </w:p>
        </w:tc>
        <w:tc>
          <w:tcPr>
            <w:tcW w:w="1361" w:type="dxa"/>
            <w:vAlign w:val="center"/>
          </w:tcPr>
          <w:p>
            <w:pPr>
              <w:pStyle w:val="12"/>
            </w:pPr>
          </w:p>
        </w:tc>
        <w:tc>
          <w:tcPr>
            <w:tcW w:w="1361" w:type="dxa"/>
            <w:vAlign w:val="center"/>
          </w:tcPr>
          <w:p>
            <w:pPr>
              <w:pStyle w:val="12"/>
            </w:pPr>
            <w:r>
              <w:t>291.39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29</w:t>
            </w:r>
          </w:p>
        </w:tc>
        <w:tc>
          <w:tcPr>
            <w:tcW w:w="992" w:type="dxa"/>
            <w:vAlign w:val="center"/>
          </w:tcPr>
          <w:p>
            <w:pPr>
              <w:pStyle w:val="13"/>
            </w:pPr>
            <w:r>
              <w:t>21006</w:t>
            </w:r>
          </w:p>
        </w:tc>
        <w:tc>
          <w:tcPr>
            <w:tcW w:w="4536" w:type="dxa"/>
            <w:vAlign w:val="center"/>
          </w:tcPr>
          <w:p>
            <w:pPr>
              <w:pStyle w:val="13"/>
            </w:pPr>
            <w:r>
              <w:t>中医药</w:t>
            </w:r>
          </w:p>
        </w:tc>
        <w:tc>
          <w:tcPr>
            <w:tcW w:w="1361" w:type="dxa"/>
            <w:vAlign w:val="center"/>
          </w:tcPr>
          <w:p>
            <w:pPr>
              <w:pStyle w:val="12"/>
            </w:pPr>
            <w:r>
              <w:t>15.00</w:t>
            </w:r>
          </w:p>
        </w:tc>
        <w:tc>
          <w:tcPr>
            <w:tcW w:w="1361" w:type="dxa"/>
            <w:vAlign w:val="center"/>
          </w:tcPr>
          <w:p>
            <w:pPr>
              <w:pStyle w:val="12"/>
            </w:pPr>
          </w:p>
        </w:tc>
        <w:tc>
          <w:tcPr>
            <w:tcW w:w="1361" w:type="dxa"/>
            <w:vAlign w:val="center"/>
          </w:tcPr>
          <w:p>
            <w:pPr>
              <w:pStyle w:val="12"/>
            </w:pPr>
            <w:r>
              <w:t>15.00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30</w:t>
            </w:r>
          </w:p>
        </w:tc>
        <w:tc>
          <w:tcPr>
            <w:tcW w:w="992" w:type="dxa"/>
            <w:vAlign w:val="center"/>
          </w:tcPr>
          <w:p>
            <w:pPr>
              <w:pStyle w:val="13"/>
            </w:pPr>
            <w:r>
              <w:t>2100699</w:t>
            </w:r>
          </w:p>
        </w:tc>
        <w:tc>
          <w:tcPr>
            <w:tcW w:w="4536" w:type="dxa"/>
            <w:vAlign w:val="center"/>
          </w:tcPr>
          <w:p>
            <w:pPr>
              <w:pStyle w:val="13"/>
            </w:pPr>
            <w:r>
              <w:t>其他中医药支出</w:t>
            </w:r>
          </w:p>
        </w:tc>
        <w:tc>
          <w:tcPr>
            <w:tcW w:w="1361" w:type="dxa"/>
            <w:vAlign w:val="center"/>
          </w:tcPr>
          <w:p>
            <w:pPr>
              <w:pStyle w:val="12"/>
            </w:pPr>
            <w:r>
              <w:t>15.00</w:t>
            </w:r>
          </w:p>
        </w:tc>
        <w:tc>
          <w:tcPr>
            <w:tcW w:w="1361" w:type="dxa"/>
            <w:vAlign w:val="center"/>
          </w:tcPr>
          <w:p>
            <w:pPr>
              <w:pStyle w:val="12"/>
            </w:pPr>
          </w:p>
        </w:tc>
        <w:tc>
          <w:tcPr>
            <w:tcW w:w="1361" w:type="dxa"/>
            <w:vAlign w:val="center"/>
          </w:tcPr>
          <w:p>
            <w:pPr>
              <w:pStyle w:val="12"/>
            </w:pPr>
            <w:r>
              <w:t>15.00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31</w:t>
            </w:r>
          </w:p>
        </w:tc>
        <w:tc>
          <w:tcPr>
            <w:tcW w:w="992" w:type="dxa"/>
            <w:vAlign w:val="center"/>
          </w:tcPr>
          <w:p>
            <w:pPr>
              <w:pStyle w:val="13"/>
            </w:pPr>
            <w:r>
              <w:t>21007</w:t>
            </w:r>
          </w:p>
        </w:tc>
        <w:tc>
          <w:tcPr>
            <w:tcW w:w="4536" w:type="dxa"/>
            <w:vAlign w:val="center"/>
          </w:tcPr>
          <w:p>
            <w:pPr>
              <w:pStyle w:val="13"/>
            </w:pPr>
            <w:r>
              <w:t>计划生育事务</w:t>
            </w:r>
          </w:p>
        </w:tc>
        <w:tc>
          <w:tcPr>
            <w:tcW w:w="1361" w:type="dxa"/>
            <w:vAlign w:val="center"/>
          </w:tcPr>
          <w:p>
            <w:pPr>
              <w:pStyle w:val="12"/>
            </w:pPr>
            <w:r>
              <w:t>583.38</w:t>
            </w:r>
          </w:p>
        </w:tc>
        <w:tc>
          <w:tcPr>
            <w:tcW w:w="1361" w:type="dxa"/>
            <w:vAlign w:val="center"/>
          </w:tcPr>
          <w:p>
            <w:pPr>
              <w:pStyle w:val="12"/>
            </w:pPr>
          </w:p>
        </w:tc>
        <w:tc>
          <w:tcPr>
            <w:tcW w:w="1361" w:type="dxa"/>
            <w:vAlign w:val="center"/>
          </w:tcPr>
          <w:p>
            <w:pPr>
              <w:pStyle w:val="12"/>
            </w:pPr>
            <w:r>
              <w:t>583.38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32</w:t>
            </w:r>
          </w:p>
        </w:tc>
        <w:tc>
          <w:tcPr>
            <w:tcW w:w="992" w:type="dxa"/>
            <w:vAlign w:val="center"/>
          </w:tcPr>
          <w:p>
            <w:pPr>
              <w:pStyle w:val="13"/>
            </w:pPr>
            <w:r>
              <w:t>2100717</w:t>
            </w:r>
          </w:p>
        </w:tc>
        <w:tc>
          <w:tcPr>
            <w:tcW w:w="4536" w:type="dxa"/>
            <w:vAlign w:val="center"/>
          </w:tcPr>
          <w:p>
            <w:pPr>
              <w:pStyle w:val="13"/>
            </w:pPr>
            <w:r>
              <w:t>计划生育服务</w:t>
            </w:r>
          </w:p>
        </w:tc>
        <w:tc>
          <w:tcPr>
            <w:tcW w:w="1361" w:type="dxa"/>
            <w:vAlign w:val="center"/>
          </w:tcPr>
          <w:p>
            <w:pPr>
              <w:pStyle w:val="12"/>
            </w:pPr>
            <w:r>
              <w:t>583.38</w:t>
            </w:r>
          </w:p>
        </w:tc>
        <w:tc>
          <w:tcPr>
            <w:tcW w:w="1361" w:type="dxa"/>
            <w:vAlign w:val="center"/>
          </w:tcPr>
          <w:p>
            <w:pPr>
              <w:pStyle w:val="12"/>
            </w:pPr>
          </w:p>
        </w:tc>
        <w:tc>
          <w:tcPr>
            <w:tcW w:w="1361" w:type="dxa"/>
            <w:vAlign w:val="center"/>
          </w:tcPr>
          <w:p>
            <w:pPr>
              <w:pStyle w:val="12"/>
            </w:pPr>
            <w:r>
              <w:t>583.38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33</w:t>
            </w:r>
          </w:p>
        </w:tc>
        <w:tc>
          <w:tcPr>
            <w:tcW w:w="992" w:type="dxa"/>
            <w:vAlign w:val="center"/>
          </w:tcPr>
          <w:p>
            <w:pPr>
              <w:pStyle w:val="13"/>
            </w:pPr>
            <w:r>
              <w:t>21011</w:t>
            </w:r>
          </w:p>
        </w:tc>
        <w:tc>
          <w:tcPr>
            <w:tcW w:w="4536" w:type="dxa"/>
            <w:vAlign w:val="center"/>
          </w:tcPr>
          <w:p>
            <w:pPr>
              <w:pStyle w:val="13"/>
            </w:pPr>
            <w:r>
              <w:t>行政事业单位医疗</w:t>
            </w:r>
          </w:p>
        </w:tc>
        <w:tc>
          <w:tcPr>
            <w:tcW w:w="1361" w:type="dxa"/>
            <w:vAlign w:val="center"/>
          </w:tcPr>
          <w:p>
            <w:pPr>
              <w:pStyle w:val="12"/>
            </w:pPr>
            <w:r>
              <w:t>17.61</w:t>
            </w:r>
          </w:p>
        </w:tc>
        <w:tc>
          <w:tcPr>
            <w:tcW w:w="1361" w:type="dxa"/>
            <w:vAlign w:val="center"/>
          </w:tcPr>
          <w:p>
            <w:pPr>
              <w:pStyle w:val="12"/>
            </w:pPr>
            <w:r>
              <w:t>17.61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34</w:t>
            </w:r>
          </w:p>
        </w:tc>
        <w:tc>
          <w:tcPr>
            <w:tcW w:w="992" w:type="dxa"/>
            <w:vAlign w:val="center"/>
          </w:tcPr>
          <w:p>
            <w:pPr>
              <w:pStyle w:val="13"/>
            </w:pPr>
            <w:r>
              <w:t>2101101</w:t>
            </w:r>
          </w:p>
        </w:tc>
        <w:tc>
          <w:tcPr>
            <w:tcW w:w="4536" w:type="dxa"/>
            <w:vAlign w:val="center"/>
          </w:tcPr>
          <w:p>
            <w:pPr>
              <w:pStyle w:val="13"/>
            </w:pPr>
            <w:r>
              <w:t>行政单位医疗</w:t>
            </w:r>
          </w:p>
        </w:tc>
        <w:tc>
          <w:tcPr>
            <w:tcW w:w="1361" w:type="dxa"/>
            <w:vAlign w:val="center"/>
          </w:tcPr>
          <w:p>
            <w:pPr>
              <w:pStyle w:val="12"/>
            </w:pPr>
            <w:r>
              <w:t>17.61</w:t>
            </w:r>
          </w:p>
        </w:tc>
        <w:tc>
          <w:tcPr>
            <w:tcW w:w="1361" w:type="dxa"/>
            <w:vAlign w:val="center"/>
          </w:tcPr>
          <w:p>
            <w:pPr>
              <w:pStyle w:val="12"/>
            </w:pPr>
            <w:r>
              <w:t>17.61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35</w:t>
            </w:r>
          </w:p>
        </w:tc>
        <w:tc>
          <w:tcPr>
            <w:tcW w:w="992" w:type="dxa"/>
            <w:vAlign w:val="center"/>
          </w:tcPr>
          <w:p>
            <w:pPr>
              <w:pStyle w:val="13"/>
            </w:pPr>
            <w:r>
              <w:t>21014</w:t>
            </w:r>
          </w:p>
        </w:tc>
        <w:tc>
          <w:tcPr>
            <w:tcW w:w="4536" w:type="dxa"/>
            <w:vAlign w:val="center"/>
          </w:tcPr>
          <w:p>
            <w:pPr>
              <w:pStyle w:val="13"/>
            </w:pPr>
            <w:r>
              <w:t>优抚对象医疗</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36</w:t>
            </w:r>
          </w:p>
        </w:tc>
        <w:tc>
          <w:tcPr>
            <w:tcW w:w="992" w:type="dxa"/>
            <w:vAlign w:val="center"/>
          </w:tcPr>
          <w:p>
            <w:pPr>
              <w:pStyle w:val="13"/>
            </w:pPr>
            <w:r>
              <w:t>2101499</w:t>
            </w:r>
          </w:p>
        </w:tc>
        <w:tc>
          <w:tcPr>
            <w:tcW w:w="4536" w:type="dxa"/>
            <w:vAlign w:val="center"/>
          </w:tcPr>
          <w:p>
            <w:pPr>
              <w:pStyle w:val="13"/>
            </w:pPr>
            <w:r>
              <w:t>其他优抚对象医疗支出</w:t>
            </w: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r>
              <w:t>10.00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37</w:t>
            </w:r>
          </w:p>
        </w:tc>
        <w:tc>
          <w:tcPr>
            <w:tcW w:w="992" w:type="dxa"/>
            <w:vAlign w:val="center"/>
          </w:tcPr>
          <w:p>
            <w:pPr>
              <w:pStyle w:val="13"/>
            </w:pPr>
            <w:r>
              <w:t>21016</w:t>
            </w:r>
          </w:p>
        </w:tc>
        <w:tc>
          <w:tcPr>
            <w:tcW w:w="4536" w:type="dxa"/>
            <w:vAlign w:val="center"/>
          </w:tcPr>
          <w:p>
            <w:pPr>
              <w:pStyle w:val="13"/>
            </w:pPr>
            <w:r>
              <w:t>老龄卫生健康事务</w:t>
            </w:r>
          </w:p>
        </w:tc>
        <w:tc>
          <w:tcPr>
            <w:tcW w:w="1361" w:type="dxa"/>
            <w:vAlign w:val="center"/>
          </w:tcPr>
          <w:p>
            <w:pPr>
              <w:pStyle w:val="12"/>
            </w:pPr>
            <w:r>
              <w:t>258.00</w:t>
            </w:r>
          </w:p>
        </w:tc>
        <w:tc>
          <w:tcPr>
            <w:tcW w:w="1361" w:type="dxa"/>
            <w:vAlign w:val="center"/>
          </w:tcPr>
          <w:p>
            <w:pPr>
              <w:pStyle w:val="12"/>
            </w:pPr>
          </w:p>
        </w:tc>
        <w:tc>
          <w:tcPr>
            <w:tcW w:w="1361" w:type="dxa"/>
            <w:vAlign w:val="center"/>
          </w:tcPr>
          <w:p>
            <w:pPr>
              <w:pStyle w:val="12"/>
            </w:pPr>
            <w:r>
              <w:t>258.00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38</w:t>
            </w:r>
          </w:p>
        </w:tc>
        <w:tc>
          <w:tcPr>
            <w:tcW w:w="992" w:type="dxa"/>
            <w:vAlign w:val="center"/>
          </w:tcPr>
          <w:p>
            <w:pPr>
              <w:pStyle w:val="13"/>
            </w:pPr>
            <w:r>
              <w:t>2101601</w:t>
            </w:r>
          </w:p>
        </w:tc>
        <w:tc>
          <w:tcPr>
            <w:tcW w:w="4536" w:type="dxa"/>
            <w:vAlign w:val="center"/>
          </w:tcPr>
          <w:p>
            <w:pPr>
              <w:pStyle w:val="13"/>
            </w:pPr>
            <w:r>
              <w:t>老龄卫生健康事务</w:t>
            </w:r>
          </w:p>
        </w:tc>
        <w:tc>
          <w:tcPr>
            <w:tcW w:w="1361" w:type="dxa"/>
            <w:vAlign w:val="center"/>
          </w:tcPr>
          <w:p>
            <w:pPr>
              <w:pStyle w:val="12"/>
            </w:pPr>
            <w:r>
              <w:t>258.00</w:t>
            </w:r>
          </w:p>
        </w:tc>
        <w:tc>
          <w:tcPr>
            <w:tcW w:w="1361" w:type="dxa"/>
            <w:vAlign w:val="center"/>
          </w:tcPr>
          <w:p>
            <w:pPr>
              <w:pStyle w:val="12"/>
            </w:pPr>
          </w:p>
        </w:tc>
        <w:tc>
          <w:tcPr>
            <w:tcW w:w="1361" w:type="dxa"/>
            <w:vAlign w:val="center"/>
          </w:tcPr>
          <w:p>
            <w:pPr>
              <w:pStyle w:val="12"/>
            </w:pPr>
            <w:r>
              <w:t>258.00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39</w:t>
            </w:r>
          </w:p>
        </w:tc>
        <w:tc>
          <w:tcPr>
            <w:tcW w:w="992" w:type="dxa"/>
            <w:vAlign w:val="center"/>
          </w:tcPr>
          <w:p>
            <w:pPr>
              <w:pStyle w:val="13"/>
            </w:pPr>
            <w:r>
              <w:t>221</w:t>
            </w:r>
          </w:p>
        </w:tc>
        <w:tc>
          <w:tcPr>
            <w:tcW w:w="4536" w:type="dxa"/>
            <w:vAlign w:val="center"/>
          </w:tcPr>
          <w:p>
            <w:pPr>
              <w:pStyle w:val="13"/>
            </w:pPr>
            <w:r>
              <w:t>住房保障支出</w:t>
            </w:r>
          </w:p>
        </w:tc>
        <w:tc>
          <w:tcPr>
            <w:tcW w:w="1361" w:type="dxa"/>
            <w:vAlign w:val="center"/>
          </w:tcPr>
          <w:p>
            <w:pPr>
              <w:pStyle w:val="12"/>
            </w:pPr>
            <w:r>
              <w:t>29.99</w:t>
            </w:r>
          </w:p>
        </w:tc>
        <w:tc>
          <w:tcPr>
            <w:tcW w:w="1361" w:type="dxa"/>
            <w:vAlign w:val="center"/>
          </w:tcPr>
          <w:p>
            <w:pPr>
              <w:pStyle w:val="12"/>
            </w:pPr>
            <w:r>
              <w:t>29.99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40</w:t>
            </w:r>
          </w:p>
        </w:tc>
        <w:tc>
          <w:tcPr>
            <w:tcW w:w="992" w:type="dxa"/>
            <w:vAlign w:val="center"/>
          </w:tcPr>
          <w:p>
            <w:pPr>
              <w:pStyle w:val="13"/>
            </w:pPr>
            <w:r>
              <w:t>22102</w:t>
            </w:r>
          </w:p>
        </w:tc>
        <w:tc>
          <w:tcPr>
            <w:tcW w:w="4536" w:type="dxa"/>
            <w:vAlign w:val="center"/>
          </w:tcPr>
          <w:p>
            <w:pPr>
              <w:pStyle w:val="13"/>
            </w:pPr>
            <w:r>
              <w:t>住房改革支出</w:t>
            </w:r>
          </w:p>
        </w:tc>
        <w:tc>
          <w:tcPr>
            <w:tcW w:w="1361" w:type="dxa"/>
            <w:vAlign w:val="center"/>
          </w:tcPr>
          <w:p>
            <w:pPr>
              <w:pStyle w:val="12"/>
            </w:pPr>
            <w:r>
              <w:t>29.99</w:t>
            </w:r>
          </w:p>
        </w:tc>
        <w:tc>
          <w:tcPr>
            <w:tcW w:w="1361" w:type="dxa"/>
            <w:vAlign w:val="center"/>
          </w:tcPr>
          <w:p>
            <w:pPr>
              <w:pStyle w:val="12"/>
            </w:pPr>
            <w:r>
              <w:t>29.99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41</w:t>
            </w:r>
          </w:p>
        </w:tc>
        <w:tc>
          <w:tcPr>
            <w:tcW w:w="992" w:type="dxa"/>
            <w:vAlign w:val="center"/>
          </w:tcPr>
          <w:p>
            <w:pPr>
              <w:pStyle w:val="13"/>
            </w:pPr>
            <w:r>
              <w:t>2210201</w:t>
            </w:r>
          </w:p>
        </w:tc>
        <w:tc>
          <w:tcPr>
            <w:tcW w:w="4536" w:type="dxa"/>
            <w:vAlign w:val="center"/>
          </w:tcPr>
          <w:p>
            <w:pPr>
              <w:pStyle w:val="13"/>
            </w:pPr>
            <w:r>
              <w:t>住房公积金</w:t>
            </w:r>
          </w:p>
        </w:tc>
        <w:tc>
          <w:tcPr>
            <w:tcW w:w="1361" w:type="dxa"/>
            <w:vAlign w:val="center"/>
          </w:tcPr>
          <w:p>
            <w:pPr>
              <w:pStyle w:val="12"/>
            </w:pPr>
            <w:r>
              <w:t>29.99</w:t>
            </w:r>
          </w:p>
        </w:tc>
        <w:tc>
          <w:tcPr>
            <w:tcW w:w="1361" w:type="dxa"/>
            <w:vAlign w:val="center"/>
          </w:tcPr>
          <w:p>
            <w:pPr>
              <w:pStyle w:val="12"/>
            </w:pPr>
            <w:r>
              <w:t>29.99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42</w:t>
            </w:r>
          </w:p>
        </w:tc>
        <w:tc>
          <w:tcPr>
            <w:tcW w:w="992" w:type="dxa"/>
            <w:vAlign w:val="center"/>
          </w:tcPr>
          <w:p>
            <w:pPr>
              <w:pStyle w:val="13"/>
            </w:pPr>
            <w:r>
              <w:t>229</w:t>
            </w:r>
          </w:p>
        </w:tc>
        <w:tc>
          <w:tcPr>
            <w:tcW w:w="4536" w:type="dxa"/>
            <w:vAlign w:val="center"/>
          </w:tcPr>
          <w:p>
            <w:pPr>
              <w:pStyle w:val="13"/>
            </w:pPr>
            <w:r>
              <w:t>其他支出</w:t>
            </w:r>
          </w:p>
        </w:tc>
        <w:tc>
          <w:tcPr>
            <w:tcW w:w="1361" w:type="dxa"/>
            <w:vAlign w:val="center"/>
          </w:tcPr>
          <w:p>
            <w:pPr>
              <w:pStyle w:val="12"/>
            </w:pPr>
            <w:r>
              <w:t>11249.15</w:t>
            </w:r>
          </w:p>
        </w:tc>
        <w:tc>
          <w:tcPr>
            <w:tcW w:w="1361" w:type="dxa"/>
            <w:vAlign w:val="center"/>
          </w:tcPr>
          <w:p>
            <w:pPr>
              <w:pStyle w:val="12"/>
            </w:pPr>
          </w:p>
        </w:tc>
        <w:tc>
          <w:tcPr>
            <w:tcW w:w="1361" w:type="dxa"/>
            <w:vAlign w:val="center"/>
          </w:tcPr>
          <w:p>
            <w:pPr>
              <w:pStyle w:val="12"/>
            </w:pPr>
            <w:r>
              <w:t>11249.15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43</w:t>
            </w:r>
          </w:p>
        </w:tc>
        <w:tc>
          <w:tcPr>
            <w:tcW w:w="992" w:type="dxa"/>
            <w:vAlign w:val="center"/>
          </w:tcPr>
          <w:p>
            <w:pPr>
              <w:pStyle w:val="13"/>
            </w:pPr>
            <w:r>
              <w:t>22904</w:t>
            </w:r>
          </w:p>
        </w:tc>
        <w:tc>
          <w:tcPr>
            <w:tcW w:w="4536" w:type="dxa"/>
            <w:vAlign w:val="center"/>
          </w:tcPr>
          <w:p>
            <w:pPr>
              <w:pStyle w:val="13"/>
            </w:pPr>
            <w:r>
              <w:t>其他政府性基金及对应专项债务收入安排的支出</w:t>
            </w:r>
          </w:p>
        </w:tc>
        <w:tc>
          <w:tcPr>
            <w:tcW w:w="1361" w:type="dxa"/>
            <w:vAlign w:val="center"/>
          </w:tcPr>
          <w:p>
            <w:pPr>
              <w:pStyle w:val="12"/>
            </w:pPr>
            <w:r>
              <w:t>10949.15</w:t>
            </w:r>
          </w:p>
        </w:tc>
        <w:tc>
          <w:tcPr>
            <w:tcW w:w="1361" w:type="dxa"/>
            <w:vAlign w:val="center"/>
          </w:tcPr>
          <w:p>
            <w:pPr>
              <w:pStyle w:val="12"/>
            </w:pPr>
          </w:p>
        </w:tc>
        <w:tc>
          <w:tcPr>
            <w:tcW w:w="1361" w:type="dxa"/>
            <w:vAlign w:val="center"/>
          </w:tcPr>
          <w:p>
            <w:pPr>
              <w:pStyle w:val="12"/>
            </w:pPr>
            <w:r>
              <w:t>10949.15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44</w:t>
            </w:r>
          </w:p>
        </w:tc>
        <w:tc>
          <w:tcPr>
            <w:tcW w:w="992" w:type="dxa"/>
            <w:vAlign w:val="center"/>
          </w:tcPr>
          <w:p>
            <w:pPr>
              <w:pStyle w:val="13"/>
            </w:pPr>
            <w:r>
              <w:t>2290402</w:t>
            </w:r>
          </w:p>
        </w:tc>
        <w:tc>
          <w:tcPr>
            <w:tcW w:w="4536" w:type="dxa"/>
            <w:vAlign w:val="center"/>
          </w:tcPr>
          <w:p>
            <w:pPr>
              <w:pStyle w:val="13"/>
            </w:pPr>
            <w:r>
              <w:t>其他地方自行试点项目收益专项债券收入安排的支出</w:t>
            </w:r>
          </w:p>
        </w:tc>
        <w:tc>
          <w:tcPr>
            <w:tcW w:w="1361" w:type="dxa"/>
            <w:vAlign w:val="center"/>
          </w:tcPr>
          <w:p>
            <w:pPr>
              <w:pStyle w:val="12"/>
            </w:pPr>
            <w:r>
              <w:t>10949.15</w:t>
            </w:r>
          </w:p>
        </w:tc>
        <w:tc>
          <w:tcPr>
            <w:tcW w:w="1361" w:type="dxa"/>
            <w:vAlign w:val="center"/>
          </w:tcPr>
          <w:p>
            <w:pPr>
              <w:pStyle w:val="12"/>
            </w:pPr>
          </w:p>
        </w:tc>
        <w:tc>
          <w:tcPr>
            <w:tcW w:w="1361" w:type="dxa"/>
            <w:vAlign w:val="center"/>
          </w:tcPr>
          <w:p>
            <w:pPr>
              <w:pStyle w:val="12"/>
            </w:pPr>
            <w:r>
              <w:t>10949.15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45</w:t>
            </w:r>
          </w:p>
        </w:tc>
        <w:tc>
          <w:tcPr>
            <w:tcW w:w="992" w:type="dxa"/>
            <w:vAlign w:val="center"/>
          </w:tcPr>
          <w:p>
            <w:pPr>
              <w:pStyle w:val="13"/>
            </w:pPr>
            <w:r>
              <w:t>22999</w:t>
            </w:r>
          </w:p>
        </w:tc>
        <w:tc>
          <w:tcPr>
            <w:tcW w:w="4536" w:type="dxa"/>
            <w:vAlign w:val="center"/>
          </w:tcPr>
          <w:p>
            <w:pPr>
              <w:pStyle w:val="13"/>
            </w:pPr>
            <w:r>
              <w:t>其他支出</w:t>
            </w: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rPr>
          <w:trHeight w:val="369" w:hRule="atLeast"/>
          <w:jc w:val="center"/>
        </w:trPr>
        <w:tc>
          <w:tcPr>
            <w:tcW w:w="850" w:type="dxa"/>
            <w:vAlign w:val="center"/>
          </w:tcPr>
          <w:p>
            <w:pPr>
              <w:pStyle w:val="14"/>
            </w:pPr>
            <w:r>
              <w:t>46</w:t>
            </w:r>
          </w:p>
        </w:tc>
        <w:tc>
          <w:tcPr>
            <w:tcW w:w="992" w:type="dxa"/>
            <w:vAlign w:val="center"/>
          </w:tcPr>
          <w:p>
            <w:pPr>
              <w:pStyle w:val="13"/>
            </w:pPr>
            <w:r>
              <w:t>2299999</w:t>
            </w:r>
          </w:p>
        </w:tc>
        <w:tc>
          <w:tcPr>
            <w:tcW w:w="4536" w:type="dxa"/>
            <w:vAlign w:val="center"/>
          </w:tcPr>
          <w:p>
            <w:pPr>
              <w:pStyle w:val="13"/>
            </w:pPr>
            <w:r>
              <w:t>其他支出</w:t>
            </w: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docGrid w:linePitch="326"/>
        </w:sectPr>
      </w:pPr>
    </w:p>
    <w:p>
      <w:pPr>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3402" w:type="dxa"/>
            <w:tcBorders>
              <w:top w:val="single" w:color="FFFFFF" w:sz="6" w:space="0"/>
              <w:left w:val="single" w:color="FFFFFF" w:sz="6" w:space="0"/>
              <w:right w:val="single" w:color="FFFFFF" w:sz="6" w:space="0"/>
            </w:tcBorders>
            <w:vAlign w:val="center"/>
          </w:tcPr>
          <w:p>
            <w:pPr>
              <w:pStyle w:val="9"/>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rPr>
          <w:trHeight w:val="369" w:hRule="atLeast"/>
          <w:tblHeader/>
          <w:jc w:val="center"/>
        </w:trPr>
        <w:tc>
          <w:tcPr>
            <w:tcW w:w="850" w:type="dxa"/>
            <w:vMerge w:val="continue"/>
            <w:vAlign w:val="top"/>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14410.21</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r>
              <w:t>6000.00</w:t>
            </w: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271.76</w:t>
            </w:r>
          </w:p>
        </w:tc>
        <w:tc>
          <w:tcPr>
            <w:tcW w:w="1474" w:type="dxa"/>
            <w:vAlign w:val="center"/>
          </w:tcPr>
          <w:p>
            <w:pPr>
              <w:pStyle w:val="12"/>
            </w:pPr>
            <w:r>
              <w:t>271.76</w:t>
            </w: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14108.46</w:t>
            </w:r>
          </w:p>
        </w:tc>
        <w:tc>
          <w:tcPr>
            <w:tcW w:w="1474" w:type="dxa"/>
            <w:vAlign w:val="center"/>
          </w:tcPr>
          <w:p>
            <w:pPr>
              <w:pStyle w:val="12"/>
            </w:pPr>
            <w:r>
              <w:t>14108.46</w:t>
            </w: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29.99</w:t>
            </w:r>
          </w:p>
        </w:tc>
        <w:tc>
          <w:tcPr>
            <w:tcW w:w="1474" w:type="dxa"/>
            <w:vAlign w:val="center"/>
          </w:tcPr>
          <w:p>
            <w:pPr>
              <w:pStyle w:val="12"/>
            </w:pPr>
            <w:r>
              <w:t>29.99</w:t>
            </w: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r>
              <w:t>10949.15</w:t>
            </w:r>
          </w:p>
        </w:tc>
        <w:tc>
          <w:tcPr>
            <w:tcW w:w="1474" w:type="dxa"/>
            <w:vAlign w:val="center"/>
          </w:tcPr>
          <w:p>
            <w:pPr>
              <w:pStyle w:val="12"/>
            </w:pPr>
          </w:p>
        </w:tc>
        <w:tc>
          <w:tcPr>
            <w:tcW w:w="1474" w:type="dxa"/>
            <w:vAlign w:val="center"/>
          </w:tcPr>
          <w:p>
            <w:pPr>
              <w:pStyle w:val="12"/>
            </w:pPr>
            <w:r>
              <w:t>10949.15</w:t>
            </w:r>
          </w:p>
        </w:tc>
        <w:tc>
          <w:tcPr>
            <w:tcW w:w="1474" w:type="dxa"/>
            <w:vAlign w:val="center"/>
          </w:tcPr>
          <w:p>
            <w:pPr>
              <w:pStyle w:val="12"/>
            </w:pPr>
          </w:p>
        </w:tc>
      </w:tr>
      <w:tr>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20410.21</w:t>
            </w:r>
          </w:p>
        </w:tc>
        <w:tc>
          <w:tcPr>
            <w:tcW w:w="3402" w:type="dxa"/>
            <w:vAlign w:val="center"/>
          </w:tcPr>
          <w:p>
            <w:pPr>
              <w:pStyle w:val="15"/>
            </w:pPr>
            <w:r>
              <w:t>本年支出合计</w:t>
            </w:r>
          </w:p>
        </w:tc>
        <w:tc>
          <w:tcPr>
            <w:tcW w:w="1474" w:type="dxa"/>
            <w:vAlign w:val="center"/>
          </w:tcPr>
          <w:p>
            <w:pPr>
              <w:pStyle w:val="16"/>
            </w:pPr>
            <w:r>
              <w:t>25359.35</w:t>
            </w:r>
          </w:p>
        </w:tc>
        <w:tc>
          <w:tcPr>
            <w:tcW w:w="1474" w:type="dxa"/>
            <w:vAlign w:val="center"/>
          </w:tcPr>
          <w:p>
            <w:pPr>
              <w:pStyle w:val="16"/>
            </w:pPr>
            <w:r>
              <w:t>14410.21</w:t>
            </w:r>
          </w:p>
        </w:tc>
        <w:tc>
          <w:tcPr>
            <w:tcW w:w="1474" w:type="dxa"/>
            <w:vAlign w:val="center"/>
          </w:tcPr>
          <w:p>
            <w:pPr>
              <w:pStyle w:val="16"/>
            </w:pPr>
            <w:r>
              <w:t>10949.15</w:t>
            </w:r>
          </w:p>
        </w:tc>
        <w:tc>
          <w:tcPr>
            <w:tcW w:w="1474" w:type="dxa"/>
            <w:vAlign w:val="center"/>
          </w:tcPr>
          <w:p>
            <w:pPr>
              <w:pStyle w:val="16"/>
            </w:pPr>
          </w:p>
        </w:tc>
      </w:tr>
      <w:tr>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4949.15</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r>
              <w:t>4949.15</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25359.35</w:t>
            </w:r>
          </w:p>
        </w:tc>
        <w:tc>
          <w:tcPr>
            <w:tcW w:w="3402" w:type="dxa"/>
            <w:vAlign w:val="center"/>
          </w:tcPr>
          <w:p>
            <w:pPr>
              <w:pStyle w:val="15"/>
            </w:pPr>
            <w:r>
              <w:t>支出总计</w:t>
            </w:r>
          </w:p>
        </w:tc>
        <w:tc>
          <w:tcPr>
            <w:tcW w:w="1474" w:type="dxa"/>
            <w:vAlign w:val="center"/>
          </w:tcPr>
          <w:p>
            <w:pPr>
              <w:pStyle w:val="16"/>
            </w:pPr>
            <w:r>
              <w:t>25359.35</w:t>
            </w:r>
          </w:p>
        </w:tc>
        <w:tc>
          <w:tcPr>
            <w:tcW w:w="1474" w:type="dxa"/>
            <w:vAlign w:val="center"/>
          </w:tcPr>
          <w:p>
            <w:pPr>
              <w:pStyle w:val="16"/>
            </w:pPr>
            <w:r>
              <w:t>14410.21</w:t>
            </w:r>
          </w:p>
        </w:tc>
        <w:tc>
          <w:tcPr>
            <w:tcW w:w="1474" w:type="dxa"/>
            <w:vAlign w:val="center"/>
          </w:tcPr>
          <w:p>
            <w:pPr>
              <w:pStyle w:val="16"/>
            </w:pPr>
            <w:r>
              <w:t>10949.15</w:t>
            </w:r>
          </w:p>
        </w:tc>
        <w:tc>
          <w:tcPr>
            <w:tcW w:w="1474" w:type="dxa"/>
            <w:vAlign w:val="center"/>
          </w:tcPr>
          <w:p>
            <w:pPr>
              <w:pStyle w:val="16"/>
            </w:pPr>
          </w:p>
        </w:tc>
      </w:tr>
    </w:tbl>
    <w:p>
      <w:pPr>
        <w:sectPr>
          <w:pgSz w:w="16840" w:h="11900" w:orient="landscape"/>
          <w:pgMar w:top="1361" w:right="1020" w:bottom="1134" w:left="1020" w:header="720" w:footer="720" w:gutter="0"/>
          <w:cols w:space="720" w:num="1"/>
          <w:docGrid w:linePitch="326"/>
        </w:sectPr>
      </w:pPr>
    </w:p>
    <w:p>
      <w:pPr>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551" w:type="dxa"/>
            <w:tcBorders>
              <w:top w:val="single" w:color="FFFFFF" w:sz="6" w:space="0"/>
              <w:left w:val="single" w:color="FFFFFF" w:sz="6" w:space="0"/>
              <w:right w:val="single" w:color="FFFFFF" w:sz="6" w:space="0"/>
            </w:tcBorders>
            <w:vAlign w:val="center"/>
          </w:tcPr>
          <w:p>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rPr>
          <w:trHeight w:val="369" w:hRule="atLeast"/>
          <w:tblHeader/>
          <w:jc w:val="center"/>
        </w:trPr>
        <w:tc>
          <w:tcPr>
            <w:tcW w:w="850" w:type="dxa"/>
            <w:vMerge w:val="continue"/>
            <w:vAlign w:val="top"/>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vAlign w:val="top"/>
          </w:tcPr>
          <w:p/>
        </w:tc>
        <w:tc>
          <w:tcPr>
            <w:tcW w:w="2551" w:type="dxa"/>
            <w:vMerge w:val="continue"/>
            <w:vAlign w:val="top"/>
          </w:tcPr>
          <w:p/>
        </w:tc>
        <w:tc>
          <w:tcPr>
            <w:tcW w:w="2551" w:type="dxa"/>
            <w:vMerge w:val="continue"/>
            <w:vAlign w:val="top"/>
          </w:tcPr>
          <w:p/>
        </w:tc>
      </w:tr>
      <w:tr>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14410.21</w:t>
            </w:r>
          </w:p>
        </w:tc>
        <w:tc>
          <w:tcPr>
            <w:tcW w:w="2551" w:type="dxa"/>
            <w:vAlign w:val="center"/>
          </w:tcPr>
          <w:p>
            <w:pPr>
              <w:pStyle w:val="16"/>
            </w:pPr>
            <w:r>
              <w:t>2033.76</w:t>
            </w:r>
          </w:p>
        </w:tc>
        <w:tc>
          <w:tcPr>
            <w:tcW w:w="2551" w:type="dxa"/>
            <w:vAlign w:val="center"/>
          </w:tcPr>
          <w:p>
            <w:pPr>
              <w:pStyle w:val="16"/>
            </w:pPr>
            <w:r>
              <w:t>12376.45</w:t>
            </w:r>
          </w:p>
        </w:tc>
      </w:tr>
      <w:tr>
        <w:trPr>
          <w:trHeight w:val="369" w:hRule="atLeast"/>
          <w:jc w:val="center"/>
        </w:trPr>
        <w:tc>
          <w:tcPr>
            <w:tcW w:w="850" w:type="dxa"/>
            <w:vAlign w:val="center"/>
          </w:tcPr>
          <w:p>
            <w:pPr>
              <w:pStyle w:val="14"/>
            </w:pPr>
            <w:r>
              <w:t>2</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271.76</w:t>
            </w:r>
          </w:p>
        </w:tc>
        <w:tc>
          <w:tcPr>
            <w:tcW w:w="2551" w:type="dxa"/>
            <w:vAlign w:val="center"/>
          </w:tcPr>
          <w:p>
            <w:pPr>
              <w:pStyle w:val="12"/>
            </w:pPr>
            <w:r>
              <w:t>41.76</w:t>
            </w:r>
          </w:p>
        </w:tc>
        <w:tc>
          <w:tcPr>
            <w:tcW w:w="2551" w:type="dxa"/>
            <w:vAlign w:val="center"/>
          </w:tcPr>
          <w:p>
            <w:pPr>
              <w:pStyle w:val="12"/>
            </w:pPr>
            <w:r>
              <w:t>230.00</w:t>
            </w:r>
          </w:p>
        </w:tc>
      </w:tr>
      <w:tr>
        <w:trPr>
          <w:trHeight w:val="369" w:hRule="atLeast"/>
          <w:jc w:val="center"/>
        </w:trPr>
        <w:tc>
          <w:tcPr>
            <w:tcW w:w="850" w:type="dxa"/>
            <w:vAlign w:val="center"/>
          </w:tcPr>
          <w:p>
            <w:pPr>
              <w:pStyle w:val="14"/>
            </w:pPr>
            <w:r>
              <w:t>3</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40.96</w:t>
            </w:r>
          </w:p>
        </w:tc>
        <w:tc>
          <w:tcPr>
            <w:tcW w:w="2551" w:type="dxa"/>
            <w:vAlign w:val="center"/>
          </w:tcPr>
          <w:p>
            <w:pPr>
              <w:pStyle w:val="12"/>
            </w:pPr>
            <w:r>
              <w:t>40.96</w:t>
            </w:r>
          </w:p>
        </w:tc>
        <w:tc>
          <w:tcPr>
            <w:tcW w:w="2551" w:type="dxa"/>
            <w:vAlign w:val="center"/>
          </w:tcPr>
          <w:p>
            <w:pPr>
              <w:pStyle w:val="12"/>
            </w:pPr>
          </w:p>
        </w:tc>
      </w:tr>
      <w:tr>
        <w:trPr>
          <w:trHeight w:val="369" w:hRule="atLeast"/>
          <w:jc w:val="center"/>
        </w:trPr>
        <w:tc>
          <w:tcPr>
            <w:tcW w:w="850" w:type="dxa"/>
            <w:vAlign w:val="center"/>
          </w:tcPr>
          <w:p>
            <w:pPr>
              <w:pStyle w:val="14"/>
            </w:pPr>
            <w:r>
              <w:t>4</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40.96</w:t>
            </w:r>
          </w:p>
        </w:tc>
        <w:tc>
          <w:tcPr>
            <w:tcW w:w="2551" w:type="dxa"/>
            <w:vAlign w:val="center"/>
          </w:tcPr>
          <w:p>
            <w:pPr>
              <w:pStyle w:val="12"/>
            </w:pPr>
            <w:r>
              <w:t>40.96</w:t>
            </w:r>
          </w:p>
        </w:tc>
        <w:tc>
          <w:tcPr>
            <w:tcW w:w="2551" w:type="dxa"/>
            <w:vAlign w:val="center"/>
          </w:tcPr>
          <w:p>
            <w:pPr>
              <w:pStyle w:val="12"/>
            </w:pPr>
          </w:p>
        </w:tc>
      </w:tr>
      <w:tr>
        <w:trPr>
          <w:trHeight w:val="369" w:hRule="atLeast"/>
          <w:jc w:val="center"/>
        </w:trPr>
        <w:tc>
          <w:tcPr>
            <w:tcW w:w="850" w:type="dxa"/>
            <w:vAlign w:val="center"/>
          </w:tcPr>
          <w:p>
            <w:pPr>
              <w:pStyle w:val="14"/>
            </w:pPr>
            <w:r>
              <w:t>5</w:t>
            </w:r>
          </w:p>
        </w:tc>
        <w:tc>
          <w:tcPr>
            <w:tcW w:w="1191" w:type="dxa"/>
            <w:vAlign w:val="center"/>
          </w:tcPr>
          <w:p>
            <w:pPr>
              <w:pStyle w:val="13"/>
            </w:pPr>
            <w:r>
              <w:t>20808</w:t>
            </w:r>
          </w:p>
        </w:tc>
        <w:tc>
          <w:tcPr>
            <w:tcW w:w="4535" w:type="dxa"/>
            <w:vAlign w:val="center"/>
          </w:tcPr>
          <w:p>
            <w:pPr>
              <w:pStyle w:val="13"/>
            </w:pPr>
            <w:r>
              <w:t>抚恤</w:t>
            </w:r>
          </w:p>
        </w:tc>
        <w:tc>
          <w:tcPr>
            <w:tcW w:w="2551" w:type="dxa"/>
            <w:vAlign w:val="center"/>
          </w:tcPr>
          <w:p>
            <w:pPr>
              <w:pStyle w:val="12"/>
            </w:pPr>
            <w:r>
              <w:t>0.80</w:t>
            </w:r>
          </w:p>
        </w:tc>
        <w:tc>
          <w:tcPr>
            <w:tcW w:w="2551" w:type="dxa"/>
            <w:vAlign w:val="center"/>
          </w:tcPr>
          <w:p>
            <w:pPr>
              <w:pStyle w:val="12"/>
            </w:pPr>
            <w:r>
              <w:t>0.80</w:t>
            </w:r>
          </w:p>
        </w:tc>
        <w:tc>
          <w:tcPr>
            <w:tcW w:w="2551" w:type="dxa"/>
            <w:vAlign w:val="center"/>
          </w:tcPr>
          <w:p>
            <w:pPr>
              <w:pStyle w:val="12"/>
            </w:pPr>
          </w:p>
        </w:tc>
      </w:tr>
      <w:tr>
        <w:trPr>
          <w:trHeight w:val="369" w:hRule="atLeast"/>
          <w:jc w:val="center"/>
        </w:trPr>
        <w:tc>
          <w:tcPr>
            <w:tcW w:w="850" w:type="dxa"/>
            <w:vAlign w:val="center"/>
          </w:tcPr>
          <w:p>
            <w:pPr>
              <w:pStyle w:val="14"/>
            </w:pPr>
            <w:r>
              <w:t>6</w:t>
            </w:r>
          </w:p>
        </w:tc>
        <w:tc>
          <w:tcPr>
            <w:tcW w:w="1191" w:type="dxa"/>
            <w:vAlign w:val="center"/>
          </w:tcPr>
          <w:p>
            <w:pPr>
              <w:pStyle w:val="13"/>
            </w:pPr>
            <w:r>
              <w:t>2080801</w:t>
            </w:r>
          </w:p>
        </w:tc>
        <w:tc>
          <w:tcPr>
            <w:tcW w:w="4535" w:type="dxa"/>
            <w:vAlign w:val="center"/>
          </w:tcPr>
          <w:p>
            <w:pPr>
              <w:pStyle w:val="13"/>
            </w:pPr>
            <w:r>
              <w:t>死亡抚恤</w:t>
            </w:r>
          </w:p>
        </w:tc>
        <w:tc>
          <w:tcPr>
            <w:tcW w:w="2551" w:type="dxa"/>
            <w:vAlign w:val="center"/>
          </w:tcPr>
          <w:p>
            <w:pPr>
              <w:pStyle w:val="12"/>
            </w:pPr>
            <w:r>
              <w:t>0.80</w:t>
            </w:r>
          </w:p>
        </w:tc>
        <w:tc>
          <w:tcPr>
            <w:tcW w:w="2551" w:type="dxa"/>
            <w:vAlign w:val="center"/>
          </w:tcPr>
          <w:p>
            <w:pPr>
              <w:pStyle w:val="12"/>
            </w:pPr>
            <w:r>
              <w:t>0.80</w:t>
            </w:r>
          </w:p>
        </w:tc>
        <w:tc>
          <w:tcPr>
            <w:tcW w:w="2551" w:type="dxa"/>
            <w:vAlign w:val="center"/>
          </w:tcPr>
          <w:p>
            <w:pPr>
              <w:pStyle w:val="12"/>
            </w:pPr>
          </w:p>
        </w:tc>
      </w:tr>
      <w:tr>
        <w:trPr>
          <w:trHeight w:val="369" w:hRule="atLeast"/>
          <w:jc w:val="center"/>
        </w:trPr>
        <w:tc>
          <w:tcPr>
            <w:tcW w:w="850" w:type="dxa"/>
            <w:vAlign w:val="center"/>
          </w:tcPr>
          <w:p>
            <w:pPr>
              <w:pStyle w:val="14"/>
            </w:pPr>
            <w:r>
              <w:t>7</w:t>
            </w:r>
          </w:p>
        </w:tc>
        <w:tc>
          <w:tcPr>
            <w:tcW w:w="1191" w:type="dxa"/>
            <w:vAlign w:val="center"/>
          </w:tcPr>
          <w:p>
            <w:pPr>
              <w:pStyle w:val="13"/>
            </w:pPr>
            <w:r>
              <w:t>20810</w:t>
            </w:r>
          </w:p>
        </w:tc>
        <w:tc>
          <w:tcPr>
            <w:tcW w:w="4535" w:type="dxa"/>
            <w:vAlign w:val="center"/>
          </w:tcPr>
          <w:p>
            <w:pPr>
              <w:pStyle w:val="13"/>
            </w:pPr>
            <w:r>
              <w:t>社会福利</w:t>
            </w:r>
          </w:p>
        </w:tc>
        <w:tc>
          <w:tcPr>
            <w:tcW w:w="2551" w:type="dxa"/>
            <w:vAlign w:val="center"/>
          </w:tcPr>
          <w:p>
            <w:pPr>
              <w:pStyle w:val="12"/>
            </w:pPr>
            <w:r>
              <w:t>230.00</w:t>
            </w:r>
          </w:p>
        </w:tc>
        <w:tc>
          <w:tcPr>
            <w:tcW w:w="2551" w:type="dxa"/>
            <w:vAlign w:val="center"/>
          </w:tcPr>
          <w:p>
            <w:pPr>
              <w:pStyle w:val="12"/>
            </w:pPr>
          </w:p>
        </w:tc>
        <w:tc>
          <w:tcPr>
            <w:tcW w:w="2551" w:type="dxa"/>
            <w:vAlign w:val="center"/>
          </w:tcPr>
          <w:p>
            <w:pPr>
              <w:pStyle w:val="12"/>
            </w:pPr>
            <w:r>
              <w:t>230.00</w:t>
            </w:r>
          </w:p>
        </w:tc>
      </w:tr>
      <w:tr>
        <w:trPr>
          <w:trHeight w:val="369" w:hRule="atLeast"/>
          <w:jc w:val="center"/>
        </w:trPr>
        <w:tc>
          <w:tcPr>
            <w:tcW w:w="850" w:type="dxa"/>
            <w:vAlign w:val="center"/>
          </w:tcPr>
          <w:p>
            <w:pPr>
              <w:pStyle w:val="14"/>
            </w:pPr>
            <w:r>
              <w:t>8</w:t>
            </w:r>
          </w:p>
        </w:tc>
        <w:tc>
          <w:tcPr>
            <w:tcW w:w="1191" w:type="dxa"/>
            <w:vAlign w:val="center"/>
          </w:tcPr>
          <w:p>
            <w:pPr>
              <w:pStyle w:val="13"/>
            </w:pPr>
            <w:r>
              <w:t>2081099</w:t>
            </w:r>
          </w:p>
        </w:tc>
        <w:tc>
          <w:tcPr>
            <w:tcW w:w="4535" w:type="dxa"/>
            <w:vAlign w:val="center"/>
          </w:tcPr>
          <w:p>
            <w:pPr>
              <w:pStyle w:val="13"/>
            </w:pPr>
            <w:r>
              <w:t>其他社会福利支出</w:t>
            </w:r>
          </w:p>
        </w:tc>
        <w:tc>
          <w:tcPr>
            <w:tcW w:w="2551" w:type="dxa"/>
            <w:vAlign w:val="center"/>
          </w:tcPr>
          <w:p>
            <w:pPr>
              <w:pStyle w:val="12"/>
            </w:pPr>
            <w:r>
              <w:t>230.00</w:t>
            </w:r>
          </w:p>
        </w:tc>
        <w:tc>
          <w:tcPr>
            <w:tcW w:w="2551" w:type="dxa"/>
            <w:vAlign w:val="center"/>
          </w:tcPr>
          <w:p>
            <w:pPr>
              <w:pStyle w:val="12"/>
            </w:pPr>
          </w:p>
        </w:tc>
        <w:tc>
          <w:tcPr>
            <w:tcW w:w="2551" w:type="dxa"/>
            <w:vAlign w:val="center"/>
          </w:tcPr>
          <w:p>
            <w:pPr>
              <w:pStyle w:val="12"/>
            </w:pPr>
            <w:r>
              <w:t>230.00</w:t>
            </w:r>
          </w:p>
        </w:tc>
      </w:tr>
      <w:tr>
        <w:trPr>
          <w:trHeight w:val="369" w:hRule="atLeast"/>
          <w:jc w:val="center"/>
        </w:trPr>
        <w:tc>
          <w:tcPr>
            <w:tcW w:w="850" w:type="dxa"/>
            <w:vAlign w:val="center"/>
          </w:tcPr>
          <w:p>
            <w:pPr>
              <w:pStyle w:val="14"/>
            </w:pPr>
            <w:r>
              <w:t>9</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14108.46</w:t>
            </w:r>
          </w:p>
        </w:tc>
        <w:tc>
          <w:tcPr>
            <w:tcW w:w="2551" w:type="dxa"/>
            <w:vAlign w:val="center"/>
          </w:tcPr>
          <w:p>
            <w:pPr>
              <w:pStyle w:val="12"/>
            </w:pPr>
            <w:r>
              <w:t>1962.01</w:t>
            </w:r>
          </w:p>
        </w:tc>
        <w:tc>
          <w:tcPr>
            <w:tcW w:w="2551" w:type="dxa"/>
            <w:vAlign w:val="center"/>
          </w:tcPr>
          <w:p>
            <w:pPr>
              <w:pStyle w:val="12"/>
            </w:pPr>
            <w:r>
              <w:t>12146.45</w:t>
            </w:r>
          </w:p>
        </w:tc>
      </w:tr>
      <w:tr>
        <w:trPr>
          <w:trHeight w:val="369" w:hRule="atLeast"/>
          <w:jc w:val="center"/>
        </w:trPr>
        <w:tc>
          <w:tcPr>
            <w:tcW w:w="850" w:type="dxa"/>
            <w:vAlign w:val="center"/>
          </w:tcPr>
          <w:p>
            <w:pPr>
              <w:pStyle w:val="14"/>
            </w:pPr>
            <w:r>
              <w:t>10</w:t>
            </w:r>
          </w:p>
        </w:tc>
        <w:tc>
          <w:tcPr>
            <w:tcW w:w="1191" w:type="dxa"/>
            <w:vAlign w:val="center"/>
          </w:tcPr>
          <w:p>
            <w:pPr>
              <w:pStyle w:val="13"/>
            </w:pPr>
            <w:r>
              <w:t>21001</w:t>
            </w:r>
          </w:p>
        </w:tc>
        <w:tc>
          <w:tcPr>
            <w:tcW w:w="4535" w:type="dxa"/>
            <w:vAlign w:val="center"/>
          </w:tcPr>
          <w:p>
            <w:pPr>
              <w:pStyle w:val="13"/>
            </w:pPr>
            <w:r>
              <w:t>卫生健康管理事务</w:t>
            </w:r>
          </w:p>
        </w:tc>
        <w:tc>
          <w:tcPr>
            <w:tcW w:w="2551" w:type="dxa"/>
            <w:vAlign w:val="center"/>
          </w:tcPr>
          <w:p>
            <w:pPr>
              <w:pStyle w:val="12"/>
            </w:pPr>
            <w:r>
              <w:t>1671.28</w:t>
            </w:r>
          </w:p>
        </w:tc>
        <w:tc>
          <w:tcPr>
            <w:tcW w:w="2551" w:type="dxa"/>
            <w:vAlign w:val="center"/>
          </w:tcPr>
          <w:p>
            <w:pPr>
              <w:pStyle w:val="12"/>
            </w:pPr>
            <w:r>
              <w:t>1596.13</w:t>
            </w:r>
          </w:p>
        </w:tc>
        <w:tc>
          <w:tcPr>
            <w:tcW w:w="2551" w:type="dxa"/>
            <w:vAlign w:val="center"/>
          </w:tcPr>
          <w:p>
            <w:pPr>
              <w:pStyle w:val="12"/>
            </w:pPr>
            <w:r>
              <w:t>75.15</w:t>
            </w:r>
          </w:p>
        </w:tc>
      </w:tr>
      <w:tr>
        <w:trPr>
          <w:trHeight w:val="369" w:hRule="atLeast"/>
          <w:jc w:val="center"/>
        </w:trPr>
        <w:tc>
          <w:tcPr>
            <w:tcW w:w="850" w:type="dxa"/>
            <w:vAlign w:val="center"/>
          </w:tcPr>
          <w:p>
            <w:pPr>
              <w:pStyle w:val="14"/>
            </w:pPr>
            <w:r>
              <w:t>11</w:t>
            </w:r>
          </w:p>
        </w:tc>
        <w:tc>
          <w:tcPr>
            <w:tcW w:w="1191" w:type="dxa"/>
            <w:vAlign w:val="center"/>
          </w:tcPr>
          <w:p>
            <w:pPr>
              <w:pStyle w:val="13"/>
            </w:pPr>
            <w:r>
              <w:t>2100101</w:t>
            </w:r>
          </w:p>
        </w:tc>
        <w:tc>
          <w:tcPr>
            <w:tcW w:w="4535" w:type="dxa"/>
            <w:vAlign w:val="center"/>
          </w:tcPr>
          <w:p>
            <w:pPr>
              <w:pStyle w:val="13"/>
            </w:pPr>
            <w:r>
              <w:t>行政运行</w:t>
            </w:r>
          </w:p>
        </w:tc>
        <w:tc>
          <w:tcPr>
            <w:tcW w:w="2551" w:type="dxa"/>
            <w:vAlign w:val="center"/>
          </w:tcPr>
          <w:p>
            <w:pPr>
              <w:pStyle w:val="12"/>
            </w:pPr>
            <w:r>
              <w:t>440.10</w:t>
            </w:r>
          </w:p>
        </w:tc>
        <w:tc>
          <w:tcPr>
            <w:tcW w:w="2551" w:type="dxa"/>
            <w:vAlign w:val="center"/>
          </w:tcPr>
          <w:p>
            <w:pPr>
              <w:pStyle w:val="12"/>
            </w:pPr>
            <w:r>
              <w:t>440.10</w:t>
            </w:r>
          </w:p>
        </w:tc>
        <w:tc>
          <w:tcPr>
            <w:tcW w:w="2551" w:type="dxa"/>
            <w:vAlign w:val="center"/>
          </w:tcPr>
          <w:p>
            <w:pPr>
              <w:pStyle w:val="12"/>
            </w:pPr>
          </w:p>
        </w:tc>
      </w:tr>
      <w:tr>
        <w:trPr>
          <w:trHeight w:val="369" w:hRule="atLeast"/>
          <w:jc w:val="center"/>
        </w:trPr>
        <w:tc>
          <w:tcPr>
            <w:tcW w:w="850" w:type="dxa"/>
            <w:vAlign w:val="center"/>
          </w:tcPr>
          <w:p>
            <w:pPr>
              <w:pStyle w:val="14"/>
            </w:pPr>
            <w:r>
              <w:t>12</w:t>
            </w:r>
          </w:p>
        </w:tc>
        <w:tc>
          <w:tcPr>
            <w:tcW w:w="1191" w:type="dxa"/>
            <w:vAlign w:val="center"/>
          </w:tcPr>
          <w:p>
            <w:pPr>
              <w:pStyle w:val="13"/>
            </w:pPr>
            <w:r>
              <w:t>2100199</w:t>
            </w:r>
          </w:p>
        </w:tc>
        <w:tc>
          <w:tcPr>
            <w:tcW w:w="4535" w:type="dxa"/>
            <w:vAlign w:val="center"/>
          </w:tcPr>
          <w:p>
            <w:pPr>
              <w:pStyle w:val="13"/>
            </w:pPr>
            <w:r>
              <w:t>其他卫生健康管理事务支出</w:t>
            </w:r>
          </w:p>
        </w:tc>
        <w:tc>
          <w:tcPr>
            <w:tcW w:w="2551" w:type="dxa"/>
            <w:vAlign w:val="center"/>
          </w:tcPr>
          <w:p>
            <w:pPr>
              <w:pStyle w:val="12"/>
            </w:pPr>
            <w:r>
              <w:t>1231.18</w:t>
            </w:r>
          </w:p>
        </w:tc>
        <w:tc>
          <w:tcPr>
            <w:tcW w:w="2551" w:type="dxa"/>
            <w:vAlign w:val="center"/>
          </w:tcPr>
          <w:p>
            <w:pPr>
              <w:pStyle w:val="12"/>
            </w:pPr>
            <w:r>
              <w:t>1156.03</w:t>
            </w:r>
          </w:p>
        </w:tc>
        <w:tc>
          <w:tcPr>
            <w:tcW w:w="2551" w:type="dxa"/>
            <w:vAlign w:val="center"/>
          </w:tcPr>
          <w:p>
            <w:pPr>
              <w:pStyle w:val="12"/>
            </w:pPr>
            <w:r>
              <w:t>75.15</w:t>
            </w:r>
          </w:p>
        </w:tc>
      </w:tr>
      <w:tr>
        <w:trPr>
          <w:trHeight w:val="369" w:hRule="atLeast"/>
          <w:jc w:val="center"/>
        </w:trPr>
        <w:tc>
          <w:tcPr>
            <w:tcW w:w="850" w:type="dxa"/>
            <w:vAlign w:val="center"/>
          </w:tcPr>
          <w:p>
            <w:pPr>
              <w:pStyle w:val="14"/>
            </w:pPr>
            <w:r>
              <w:t>13</w:t>
            </w:r>
          </w:p>
        </w:tc>
        <w:tc>
          <w:tcPr>
            <w:tcW w:w="1191" w:type="dxa"/>
            <w:vAlign w:val="center"/>
          </w:tcPr>
          <w:p>
            <w:pPr>
              <w:pStyle w:val="13"/>
            </w:pPr>
            <w:r>
              <w:t>21002</w:t>
            </w:r>
          </w:p>
        </w:tc>
        <w:tc>
          <w:tcPr>
            <w:tcW w:w="4535" w:type="dxa"/>
            <w:vAlign w:val="center"/>
          </w:tcPr>
          <w:p>
            <w:pPr>
              <w:pStyle w:val="13"/>
            </w:pPr>
            <w:r>
              <w:t>公立医院</w:t>
            </w:r>
          </w:p>
        </w:tc>
        <w:tc>
          <w:tcPr>
            <w:tcW w:w="2551" w:type="dxa"/>
            <w:vAlign w:val="center"/>
          </w:tcPr>
          <w:p>
            <w:pPr>
              <w:pStyle w:val="12"/>
            </w:pPr>
            <w:r>
              <w:t>2263.64</w:t>
            </w:r>
          </w:p>
        </w:tc>
        <w:tc>
          <w:tcPr>
            <w:tcW w:w="2551" w:type="dxa"/>
            <w:vAlign w:val="center"/>
          </w:tcPr>
          <w:p>
            <w:pPr>
              <w:pStyle w:val="12"/>
            </w:pPr>
            <w:r>
              <w:t>348.27</w:t>
            </w:r>
          </w:p>
        </w:tc>
        <w:tc>
          <w:tcPr>
            <w:tcW w:w="2551" w:type="dxa"/>
            <w:vAlign w:val="center"/>
          </w:tcPr>
          <w:p>
            <w:pPr>
              <w:pStyle w:val="12"/>
            </w:pPr>
            <w:r>
              <w:t>1915.37</w:t>
            </w:r>
          </w:p>
        </w:tc>
      </w:tr>
      <w:tr>
        <w:trPr>
          <w:trHeight w:val="369" w:hRule="atLeast"/>
          <w:jc w:val="center"/>
        </w:trPr>
        <w:tc>
          <w:tcPr>
            <w:tcW w:w="850" w:type="dxa"/>
            <w:vAlign w:val="center"/>
          </w:tcPr>
          <w:p>
            <w:pPr>
              <w:pStyle w:val="14"/>
            </w:pPr>
            <w:r>
              <w:t>14</w:t>
            </w:r>
          </w:p>
        </w:tc>
        <w:tc>
          <w:tcPr>
            <w:tcW w:w="1191" w:type="dxa"/>
            <w:vAlign w:val="center"/>
          </w:tcPr>
          <w:p>
            <w:pPr>
              <w:pStyle w:val="13"/>
            </w:pPr>
            <w:r>
              <w:t>2100201</w:t>
            </w:r>
          </w:p>
        </w:tc>
        <w:tc>
          <w:tcPr>
            <w:tcW w:w="4535" w:type="dxa"/>
            <w:vAlign w:val="center"/>
          </w:tcPr>
          <w:p>
            <w:pPr>
              <w:pStyle w:val="13"/>
            </w:pPr>
            <w:r>
              <w:t>综合医院</w:t>
            </w:r>
          </w:p>
        </w:tc>
        <w:tc>
          <w:tcPr>
            <w:tcW w:w="2551" w:type="dxa"/>
            <w:vAlign w:val="center"/>
          </w:tcPr>
          <w:p>
            <w:pPr>
              <w:pStyle w:val="12"/>
            </w:pPr>
            <w:r>
              <w:t>238.39</w:t>
            </w:r>
          </w:p>
        </w:tc>
        <w:tc>
          <w:tcPr>
            <w:tcW w:w="2551" w:type="dxa"/>
            <w:vAlign w:val="center"/>
          </w:tcPr>
          <w:p>
            <w:pPr>
              <w:pStyle w:val="12"/>
            </w:pPr>
            <w:r>
              <w:t>238.39</w:t>
            </w:r>
          </w:p>
        </w:tc>
        <w:tc>
          <w:tcPr>
            <w:tcW w:w="2551" w:type="dxa"/>
            <w:vAlign w:val="center"/>
          </w:tcPr>
          <w:p>
            <w:pPr>
              <w:pStyle w:val="12"/>
            </w:pPr>
          </w:p>
        </w:tc>
      </w:tr>
      <w:tr>
        <w:trPr>
          <w:trHeight w:val="369" w:hRule="atLeast"/>
          <w:jc w:val="center"/>
        </w:trPr>
        <w:tc>
          <w:tcPr>
            <w:tcW w:w="850" w:type="dxa"/>
            <w:vAlign w:val="center"/>
          </w:tcPr>
          <w:p>
            <w:pPr>
              <w:pStyle w:val="14"/>
            </w:pPr>
            <w:r>
              <w:t>15</w:t>
            </w:r>
          </w:p>
        </w:tc>
        <w:tc>
          <w:tcPr>
            <w:tcW w:w="1191" w:type="dxa"/>
            <w:vAlign w:val="center"/>
          </w:tcPr>
          <w:p>
            <w:pPr>
              <w:pStyle w:val="13"/>
            </w:pPr>
            <w:r>
              <w:t>2100202</w:t>
            </w:r>
          </w:p>
        </w:tc>
        <w:tc>
          <w:tcPr>
            <w:tcW w:w="4535" w:type="dxa"/>
            <w:vAlign w:val="center"/>
          </w:tcPr>
          <w:p>
            <w:pPr>
              <w:pStyle w:val="13"/>
            </w:pPr>
            <w:r>
              <w:t>中医（民族）医院</w:t>
            </w:r>
          </w:p>
        </w:tc>
        <w:tc>
          <w:tcPr>
            <w:tcW w:w="2551" w:type="dxa"/>
            <w:vAlign w:val="center"/>
          </w:tcPr>
          <w:p>
            <w:pPr>
              <w:pStyle w:val="12"/>
            </w:pPr>
            <w:r>
              <w:t>1466.25</w:t>
            </w:r>
          </w:p>
        </w:tc>
        <w:tc>
          <w:tcPr>
            <w:tcW w:w="2551" w:type="dxa"/>
            <w:vAlign w:val="center"/>
          </w:tcPr>
          <w:p>
            <w:pPr>
              <w:pStyle w:val="12"/>
            </w:pPr>
            <w:r>
              <w:t>83.25</w:t>
            </w:r>
          </w:p>
        </w:tc>
        <w:tc>
          <w:tcPr>
            <w:tcW w:w="2551" w:type="dxa"/>
            <w:vAlign w:val="center"/>
          </w:tcPr>
          <w:p>
            <w:pPr>
              <w:pStyle w:val="12"/>
            </w:pPr>
            <w:r>
              <w:t>1383.00</w:t>
            </w:r>
          </w:p>
        </w:tc>
      </w:tr>
      <w:tr>
        <w:trPr>
          <w:trHeight w:val="369" w:hRule="atLeast"/>
          <w:jc w:val="center"/>
        </w:trPr>
        <w:tc>
          <w:tcPr>
            <w:tcW w:w="850" w:type="dxa"/>
            <w:vAlign w:val="center"/>
          </w:tcPr>
          <w:p>
            <w:pPr>
              <w:pStyle w:val="14"/>
            </w:pPr>
            <w:r>
              <w:t>16</w:t>
            </w:r>
          </w:p>
        </w:tc>
        <w:tc>
          <w:tcPr>
            <w:tcW w:w="1191" w:type="dxa"/>
            <w:vAlign w:val="center"/>
          </w:tcPr>
          <w:p>
            <w:pPr>
              <w:pStyle w:val="13"/>
            </w:pPr>
            <w:r>
              <w:t>2100206</w:t>
            </w:r>
          </w:p>
        </w:tc>
        <w:tc>
          <w:tcPr>
            <w:tcW w:w="4535" w:type="dxa"/>
            <w:vAlign w:val="center"/>
          </w:tcPr>
          <w:p>
            <w:pPr>
              <w:pStyle w:val="13"/>
            </w:pPr>
            <w:r>
              <w:t>妇幼保健医院</w:t>
            </w:r>
          </w:p>
        </w:tc>
        <w:tc>
          <w:tcPr>
            <w:tcW w:w="2551" w:type="dxa"/>
            <w:vAlign w:val="center"/>
          </w:tcPr>
          <w:p>
            <w:pPr>
              <w:pStyle w:val="12"/>
            </w:pPr>
            <w:r>
              <w:t>65.01</w:t>
            </w:r>
          </w:p>
        </w:tc>
        <w:tc>
          <w:tcPr>
            <w:tcW w:w="2551" w:type="dxa"/>
            <w:vAlign w:val="center"/>
          </w:tcPr>
          <w:p>
            <w:pPr>
              <w:pStyle w:val="12"/>
            </w:pPr>
            <w:r>
              <w:t>26.63</w:t>
            </w:r>
          </w:p>
        </w:tc>
        <w:tc>
          <w:tcPr>
            <w:tcW w:w="2551" w:type="dxa"/>
            <w:vAlign w:val="center"/>
          </w:tcPr>
          <w:p>
            <w:pPr>
              <w:pStyle w:val="12"/>
            </w:pPr>
            <w:r>
              <w:t>38.38</w:t>
            </w:r>
          </w:p>
        </w:tc>
      </w:tr>
      <w:tr>
        <w:trPr>
          <w:trHeight w:val="369" w:hRule="atLeast"/>
          <w:jc w:val="center"/>
        </w:trPr>
        <w:tc>
          <w:tcPr>
            <w:tcW w:w="850" w:type="dxa"/>
            <w:vAlign w:val="center"/>
          </w:tcPr>
          <w:p>
            <w:pPr>
              <w:pStyle w:val="14"/>
            </w:pPr>
            <w:r>
              <w:t>17</w:t>
            </w:r>
          </w:p>
        </w:tc>
        <w:tc>
          <w:tcPr>
            <w:tcW w:w="1191" w:type="dxa"/>
            <w:vAlign w:val="center"/>
          </w:tcPr>
          <w:p>
            <w:pPr>
              <w:pStyle w:val="13"/>
            </w:pPr>
            <w:r>
              <w:t>2100299</w:t>
            </w:r>
          </w:p>
        </w:tc>
        <w:tc>
          <w:tcPr>
            <w:tcW w:w="4535" w:type="dxa"/>
            <w:vAlign w:val="center"/>
          </w:tcPr>
          <w:p>
            <w:pPr>
              <w:pStyle w:val="13"/>
            </w:pPr>
            <w:r>
              <w:t>其他公立医院支出</w:t>
            </w:r>
          </w:p>
        </w:tc>
        <w:tc>
          <w:tcPr>
            <w:tcW w:w="2551" w:type="dxa"/>
            <w:vAlign w:val="center"/>
          </w:tcPr>
          <w:p>
            <w:pPr>
              <w:pStyle w:val="12"/>
            </w:pPr>
            <w:r>
              <w:t>494.00</w:t>
            </w:r>
          </w:p>
        </w:tc>
        <w:tc>
          <w:tcPr>
            <w:tcW w:w="2551" w:type="dxa"/>
            <w:vAlign w:val="center"/>
          </w:tcPr>
          <w:p>
            <w:pPr>
              <w:pStyle w:val="12"/>
            </w:pPr>
          </w:p>
        </w:tc>
        <w:tc>
          <w:tcPr>
            <w:tcW w:w="2551" w:type="dxa"/>
            <w:vAlign w:val="center"/>
          </w:tcPr>
          <w:p>
            <w:pPr>
              <w:pStyle w:val="12"/>
            </w:pPr>
            <w:r>
              <w:t>494.00</w:t>
            </w:r>
          </w:p>
        </w:tc>
      </w:tr>
      <w:tr>
        <w:trPr>
          <w:trHeight w:val="369" w:hRule="atLeast"/>
          <w:jc w:val="center"/>
        </w:trPr>
        <w:tc>
          <w:tcPr>
            <w:tcW w:w="850" w:type="dxa"/>
            <w:vAlign w:val="center"/>
          </w:tcPr>
          <w:p>
            <w:pPr>
              <w:pStyle w:val="14"/>
            </w:pPr>
            <w:r>
              <w:t>18</w:t>
            </w:r>
          </w:p>
        </w:tc>
        <w:tc>
          <w:tcPr>
            <w:tcW w:w="1191" w:type="dxa"/>
            <w:vAlign w:val="center"/>
          </w:tcPr>
          <w:p>
            <w:pPr>
              <w:pStyle w:val="13"/>
            </w:pPr>
            <w:r>
              <w:t>21003</w:t>
            </w:r>
          </w:p>
        </w:tc>
        <w:tc>
          <w:tcPr>
            <w:tcW w:w="4535" w:type="dxa"/>
            <w:vAlign w:val="center"/>
          </w:tcPr>
          <w:p>
            <w:pPr>
              <w:pStyle w:val="13"/>
            </w:pPr>
            <w:r>
              <w:t>基层医疗卫生机构</w:t>
            </w:r>
          </w:p>
        </w:tc>
        <w:tc>
          <w:tcPr>
            <w:tcW w:w="2551" w:type="dxa"/>
            <w:vAlign w:val="center"/>
          </w:tcPr>
          <w:p>
            <w:pPr>
              <w:pStyle w:val="12"/>
            </w:pPr>
            <w:r>
              <w:t>1559.53</w:t>
            </w:r>
          </w:p>
        </w:tc>
        <w:tc>
          <w:tcPr>
            <w:tcW w:w="2551" w:type="dxa"/>
            <w:vAlign w:val="center"/>
          </w:tcPr>
          <w:p>
            <w:pPr>
              <w:pStyle w:val="12"/>
            </w:pPr>
          </w:p>
        </w:tc>
        <w:tc>
          <w:tcPr>
            <w:tcW w:w="2551" w:type="dxa"/>
            <w:vAlign w:val="center"/>
          </w:tcPr>
          <w:p>
            <w:pPr>
              <w:pStyle w:val="12"/>
            </w:pPr>
            <w:r>
              <w:t>1559.53</w:t>
            </w:r>
          </w:p>
        </w:tc>
      </w:tr>
      <w:tr>
        <w:trPr>
          <w:trHeight w:val="369" w:hRule="atLeast"/>
          <w:jc w:val="center"/>
        </w:trPr>
        <w:tc>
          <w:tcPr>
            <w:tcW w:w="850" w:type="dxa"/>
            <w:vAlign w:val="center"/>
          </w:tcPr>
          <w:p>
            <w:pPr>
              <w:pStyle w:val="14"/>
            </w:pPr>
            <w:r>
              <w:t>19</w:t>
            </w:r>
          </w:p>
        </w:tc>
        <w:tc>
          <w:tcPr>
            <w:tcW w:w="1191" w:type="dxa"/>
            <w:vAlign w:val="center"/>
          </w:tcPr>
          <w:p>
            <w:pPr>
              <w:pStyle w:val="13"/>
            </w:pPr>
            <w:r>
              <w:t>2100302</w:t>
            </w:r>
          </w:p>
        </w:tc>
        <w:tc>
          <w:tcPr>
            <w:tcW w:w="4535" w:type="dxa"/>
            <w:vAlign w:val="center"/>
          </w:tcPr>
          <w:p>
            <w:pPr>
              <w:pStyle w:val="13"/>
            </w:pPr>
            <w:r>
              <w:t>乡镇卫生院</w:t>
            </w:r>
          </w:p>
        </w:tc>
        <w:tc>
          <w:tcPr>
            <w:tcW w:w="2551" w:type="dxa"/>
            <w:vAlign w:val="center"/>
          </w:tcPr>
          <w:p>
            <w:pPr>
              <w:pStyle w:val="12"/>
            </w:pPr>
            <w:r>
              <w:t>1227.87</w:t>
            </w:r>
          </w:p>
        </w:tc>
        <w:tc>
          <w:tcPr>
            <w:tcW w:w="2551" w:type="dxa"/>
            <w:vAlign w:val="center"/>
          </w:tcPr>
          <w:p>
            <w:pPr>
              <w:pStyle w:val="12"/>
            </w:pPr>
          </w:p>
        </w:tc>
        <w:tc>
          <w:tcPr>
            <w:tcW w:w="2551" w:type="dxa"/>
            <w:vAlign w:val="center"/>
          </w:tcPr>
          <w:p>
            <w:pPr>
              <w:pStyle w:val="12"/>
            </w:pPr>
            <w:r>
              <w:t>1227.87</w:t>
            </w:r>
          </w:p>
        </w:tc>
      </w:tr>
      <w:tr>
        <w:trPr>
          <w:trHeight w:val="369" w:hRule="atLeast"/>
          <w:jc w:val="center"/>
        </w:trPr>
        <w:tc>
          <w:tcPr>
            <w:tcW w:w="850" w:type="dxa"/>
            <w:vAlign w:val="center"/>
          </w:tcPr>
          <w:p>
            <w:pPr>
              <w:pStyle w:val="14"/>
            </w:pPr>
            <w:r>
              <w:t>20</w:t>
            </w:r>
          </w:p>
        </w:tc>
        <w:tc>
          <w:tcPr>
            <w:tcW w:w="1191" w:type="dxa"/>
            <w:vAlign w:val="center"/>
          </w:tcPr>
          <w:p>
            <w:pPr>
              <w:pStyle w:val="13"/>
            </w:pPr>
            <w:r>
              <w:t>2100399</w:t>
            </w:r>
          </w:p>
        </w:tc>
        <w:tc>
          <w:tcPr>
            <w:tcW w:w="4535" w:type="dxa"/>
            <w:vAlign w:val="center"/>
          </w:tcPr>
          <w:p>
            <w:pPr>
              <w:pStyle w:val="13"/>
            </w:pPr>
            <w:r>
              <w:t>其他基层医疗卫生机构支出</w:t>
            </w:r>
          </w:p>
        </w:tc>
        <w:tc>
          <w:tcPr>
            <w:tcW w:w="2551" w:type="dxa"/>
            <w:vAlign w:val="center"/>
          </w:tcPr>
          <w:p>
            <w:pPr>
              <w:pStyle w:val="12"/>
            </w:pPr>
            <w:r>
              <w:t>331.66</w:t>
            </w:r>
          </w:p>
        </w:tc>
        <w:tc>
          <w:tcPr>
            <w:tcW w:w="2551" w:type="dxa"/>
            <w:vAlign w:val="center"/>
          </w:tcPr>
          <w:p>
            <w:pPr>
              <w:pStyle w:val="12"/>
            </w:pPr>
          </w:p>
        </w:tc>
        <w:tc>
          <w:tcPr>
            <w:tcW w:w="2551" w:type="dxa"/>
            <w:vAlign w:val="center"/>
          </w:tcPr>
          <w:p>
            <w:pPr>
              <w:pStyle w:val="12"/>
            </w:pPr>
            <w:r>
              <w:t>331.66</w:t>
            </w:r>
          </w:p>
        </w:tc>
      </w:tr>
      <w:tr>
        <w:trPr>
          <w:trHeight w:val="369" w:hRule="atLeast"/>
          <w:jc w:val="center"/>
        </w:trPr>
        <w:tc>
          <w:tcPr>
            <w:tcW w:w="850" w:type="dxa"/>
            <w:vAlign w:val="center"/>
          </w:tcPr>
          <w:p>
            <w:pPr>
              <w:pStyle w:val="14"/>
            </w:pPr>
            <w:r>
              <w:t>21</w:t>
            </w:r>
          </w:p>
        </w:tc>
        <w:tc>
          <w:tcPr>
            <w:tcW w:w="1191" w:type="dxa"/>
            <w:vAlign w:val="center"/>
          </w:tcPr>
          <w:p>
            <w:pPr>
              <w:pStyle w:val="13"/>
            </w:pPr>
            <w:r>
              <w:t>21004</w:t>
            </w:r>
          </w:p>
        </w:tc>
        <w:tc>
          <w:tcPr>
            <w:tcW w:w="4535" w:type="dxa"/>
            <w:vAlign w:val="center"/>
          </w:tcPr>
          <w:p>
            <w:pPr>
              <w:pStyle w:val="13"/>
            </w:pPr>
            <w:r>
              <w:t>公共卫生</w:t>
            </w:r>
          </w:p>
        </w:tc>
        <w:tc>
          <w:tcPr>
            <w:tcW w:w="2551" w:type="dxa"/>
            <w:vAlign w:val="center"/>
          </w:tcPr>
          <w:p>
            <w:pPr>
              <w:pStyle w:val="12"/>
            </w:pPr>
            <w:r>
              <w:t>7730.02</w:t>
            </w:r>
          </w:p>
        </w:tc>
        <w:tc>
          <w:tcPr>
            <w:tcW w:w="2551" w:type="dxa"/>
            <w:vAlign w:val="center"/>
          </w:tcPr>
          <w:p>
            <w:pPr>
              <w:pStyle w:val="12"/>
            </w:pPr>
          </w:p>
        </w:tc>
        <w:tc>
          <w:tcPr>
            <w:tcW w:w="2551" w:type="dxa"/>
            <w:vAlign w:val="center"/>
          </w:tcPr>
          <w:p>
            <w:pPr>
              <w:pStyle w:val="12"/>
            </w:pPr>
            <w:r>
              <w:t>7730.02</w:t>
            </w:r>
          </w:p>
        </w:tc>
      </w:tr>
      <w:tr>
        <w:trPr>
          <w:trHeight w:val="369" w:hRule="atLeast"/>
          <w:jc w:val="center"/>
        </w:trPr>
        <w:tc>
          <w:tcPr>
            <w:tcW w:w="850" w:type="dxa"/>
            <w:vAlign w:val="center"/>
          </w:tcPr>
          <w:p>
            <w:pPr>
              <w:pStyle w:val="14"/>
            </w:pPr>
            <w:r>
              <w:t>22</w:t>
            </w:r>
          </w:p>
        </w:tc>
        <w:tc>
          <w:tcPr>
            <w:tcW w:w="1191" w:type="dxa"/>
            <w:vAlign w:val="center"/>
          </w:tcPr>
          <w:p>
            <w:pPr>
              <w:pStyle w:val="13"/>
            </w:pPr>
            <w:r>
              <w:t>2100401</w:t>
            </w:r>
          </w:p>
        </w:tc>
        <w:tc>
          <w:tcPr>
            <w:tcW w:w="4535" w:type="dxa"/>
            <w:vAlign w:val="center"/>
          </w:tcPr>
          <w:p>
            <w:pPr>
              <w:pStyle w:val="13"/>
            </w:pPr>
            <w:r>
              <w:t>疾病预防控制机构</w:t>
            </w:r>
          </w:p>
        </w:tc>
        <w:tc>
          <w:tcPr>
            <w:tcW w:w="2551" w:type="dxa"/>
            <w:vAlign w:val="center"/>
          </w:tcPr>
          <w:p>
            <w:pPr>
              <w:pStyle w:val="12"/>
            </w:pPr>
            <w:r>
              <w:t>655.00</w:t>
            </w:r>
          </w:p>
        </w:tc>
        <w:tc>
          <w:tcPr>
            <w:tcW w:w="2551" w:type="dxa"/>
            <w:vAlign w:val="center"/>
          </w:tcPr>
          <w:p>
            <w:pPr>
              <w:pStyle w:val="12"/>
            </w:pPr>
          </w:p>
        </w:tc>
        <w:tc>
          <w:tcPr>
            <w:tcW w:w="2551" w:type="dxa"/>
            <w:vAlign w:val="center"/>
          </w:tcPr>
          <w:p>
            <w:pPr>
              <w:pStyle w:val="12"/>
            </w:pPr>
            <w:r>
              <w:t>655.00</w:t>
            </w:r>
          </w:p>
        </w:tc>
      </w:tr>
      <w:tr>
        <w:trPr>
          <w:trHeight w:val="369" w:hRule="atLeast"/>
          <w:jc w:val="center"/>
        </w:trPr>
        <w:tc>
          <w:tcPr>
            <w:tcW w:w="850" w:type="dxa"/>
            <w:vAlign w:val="center"/>
          </w:tcPr>
          <w:p>
            <w:pPr>
              <w:pStyle w:val="14"/>
            </w:pPr>
            <w:r>
              <w:t>23</w:t>
            </w:r>
          </w:p>
        </w:tc>
        <w:tc>
          <w:tcPr>
            <w:tcW w:w="1191" w:type="dxa"/>
            <w:vAlign w:val="center"/>
          </w:tcPr>
          <w:p>
            <w:pPr>
              <w:pStyle w:val="13"/>
            </w:pPr>
            <w:r>
              <w:t>2100402</w:t>
            </w:r>
          </w:p>
        </w:tc>
        <w:tc>
          <w:tcPr>
            <w:tcW w:w="4535" w:type="dxa"/>
            <w:vAlign w:val="center"/>
          </w:tcPr>
          <w:p>
            <w:pPr>
              <w:pStyle w:val="13"/>
            </w:pPr>
            <w:r>
              <w:t>卫生监督机构</w:t>
            </w:r>
          </w:p>
        </w:tc>
        <w:tc>
          <w:tcPr>
            <w:tcW w:w="2551" w:type="dxa"/>
            <w:vAlign w:val="center"/>
          </w:tcPr>
          <w:p>
            <w:pPr>
              <w:pStyle w:val="12"/>
            </w:pPr>
            <w:r>
              <w:t>60.63</w:t>
            </w:r>
          </w:p>
        </w:tc>
        <w:tc>
          <w:tcPr>
            <w:tcW w:w="2551" w:type="dxa"/>
            <w:vAlign w:val="center"/>
          </w:tcPr>
          <w:p>
            <w:pPr>
              <w:pStyle w:val="12"/>
            </w:pPr>
          </w:p>
        </w:tc>
        <w:tc>
          <w:tcPr>
            <w:tcW w:w="2551" w:type="dxa"/>
            <w:vAlign w:val="center"/>
          </w:tcPr>
          <w:p>
            <w:pPr>
              <w:pStyle w:val="12"/>
            </w:pPr>
            <w:r>
              <w:t>60.63</w:t>
            </w:r>
          </w:p>
        </w:tc>
      </w:tr>
      <w:tr>
        <w:trPr>
          <w:trHeight w:val="369" w:hRule="atLeast"/>
          <w:jc w:val="center"/>
        </w:trPr>
        <w:tc>
          <w:tcPr>
            <w:tcW w:w="850" w:type="dxa"/>
            <w:vAlign w:val="center"/>
          </w:tcPr>
          <w:p>
            <w:pPr>
              <w:pStyle w:val="14"/>
            </w:pPr>
            <w:r>
              <w:t>24</w:t>
            </w:r>
          </w:p>
        </w:tc>
        <w:tc>
          <w:tcPr>
            <w:tcW w:w="1191" w:type="dxa"/>
            <w:vAlign w:val="center"/>
          </w:tcPr>
          <w:p>
            <w:pPr>
              <w:pStyle w:val="13"/>
            </w:pPr>
            <w:r>
              <w:t>2100403</w:t>
            </w:r>
          </w:p>
        </w:tc>
        <w:tc>
          <w:tcPr>
            <w:tcW w:w="4535" w:type="dxa"/>
            <w:vAlign w:val="center"/>
          </w:tcPr>
          <w:p>
            <w:pPr>
              <w:pStyle w:val="13"/>
            </w:pPr>
            <w:r>
              <w:t>妇幼保健机构</w:t>
            </w:r>
          </w:p>
        </w:tc>
        <w:tc>
          <w:tcPr>
            <w:tcW w:w="2551" w:type="dxa"/>
            <w:vAlign w:val="center"/>
          </w:tcPr>
          <w:p>
            <w:pPr>
              <w:pStyle w:val="12"/>
            </w:pPr>
            <w:r>
              <w:t>73.75</w:t>
            </w:r>
          </w:p>
        </w:tc>
        <w:tc>
          <w:tcPr>
            <w:tcW w:w="2551" w:type="dxa"/>
            <w:vAlign w:val="center"/>
          </w:tcPr>
          <w:p>
            <w:pPr>
              <w:pStyle w:val="12"/>
            </w:pPr>
          </w:p>
        </w:tc>
        <w:tc>
          <w:tcPr>
            <w:tcW w:w="2551" w:type="dxa"/>
            <w:vAlign w:val="center"/>
          </w:tcPr>
          <w:p>
            <w:pPr>
              <w:pStyle w:val="12"/>
            </w:pPr>
            <w:r>
              <w:t>73.75</w:t>
            </w:r>
          </w:p>
        </w:tc>
      </w:tr>
      <w:tr>
        <w:trPr>
          <w:trHeight w:val="369" w:hRule="atLeast"/>
          <w:jc w:val="center"/>
        </w:trPr>
        <w:tc>
          <w:tcPr>
            <w:tcW w:w="850" w:type="dxa"/>
            <w:vAlign w:val="center"/>
          </w:tcPr>
          <w:p>
            <w:pPr>
              <w:pStyle w:val="14"/>
            </w:pPr>
            <w:r>
              <w:t>25</w:t>
            </w:r>
          </w:p>
        </w:tc>
        <w:tc>
          <w:tcPr>
            <w:tcW w:w="1191" w:type="dxa"/>
            <w:vAlign w:val="center"/>
          </w:tcPr>
          <w:p>
            <w:pPr>
              <w:pStyle w:val="13"/>
            </w:pPr>
            <w:r>
              <w:t>2100408</w:t>
            </w:r>
          </w:p>
        </w:tc>
        <w:tc>
          <w:tcPr>
            <w:tcW w:w="4535" w:type="dxa"/>
            <w:vAlign w:val="center"/>
          </w:tcPr>
          <w:p>
            <w:pPr>
              <w:pStyle w:val="13"/>
            </w:pPr>
            <w:r>
              <w:t>基本公共卫生服务</w:t>
            </w:r>
          </w:p>
        </w:tc>
        <w:tc>
          <w:tcPr>
            <w:tcW w:w="2551" w:type="dxa"/>
            <w:vAlign w:val="center"/>
          </w:tcPr>
          <w:p>
            <w:pPr>
              <w:pStyle w:val="12"/>
            </w:pPr>
            <w:r>
              <w:t>2541.01</w:t>
            </w:r>
          </w:p>
        </w:tc>
        <w:tc>
          <w:tcPr>
            <w:tcW w:w="2551" w:type="dxa"/>
            <w:vAlign w:val="center"/>
          </w:tcPr>
          <w:p>
            <w:pPr>
              <w:pStyle w:val="12"/>
            </w:pPr>
          </w:p>
        </w:tc>
        <w:tc>
          <w:tcPr>
            <w:tcW w:w="2551" w:type="dxa"/>
            <w:vAlign w:val="center"/>
          </w:tcPr>
          <w:p>
            <w:pPr>
              <w:pStyle w:val="12"/>
            </w:pPr>
            <w:r>
              <w:t>2541.01</w:t>
            </w:r>
          </w:p>
        </w:tc>
      </w:tr>
      <w:tr>
        <w:trPr>
          <w:trHeight w:val="369" w:hRule="atLeast"/>
          <w:jc w:val="center"/>
        </w:trPr>
        <w:tc>
          <w:tcPr>
            <w:tcW w:w="850" w:type="dxa"/>
            <w:vAlign w:val="center"/>
          </w:tcPr>
          <w:p>
            <w:pPr>
              <w:pStyle w:val="14"/>
            </w:pPr>
            <w:r>
              <w:t>26</w:t>
            </w:r>
          </w:p>
        </w:tc>
        <w:tc>
          <w:tcPr>
            <w:tcW w:w="1191" w:type="dxa"/>
            <w:vAlign w:val="center"/>
          </w:tcPr>
          <w:p>
            <w:pPr>
              <w:pStyle w:val="13"/>
            </w:pPr>
            <w:r>
              <w:t>2100409</w:t>
            </w:r>
          </w:p>
        </w:tc>
        <w:tc>
          <w:tcPr>
            <w:tcW w:w="4535" w:type="dxa"/>
            <w:vAlign w:val="center"/>
          </w:tcPr>
          <w:p>
            <w:pPr>
              <w:pStyle w:val="13"/>
            </w:pPr>
            <w:r>
              <w:t>重大公共卫生服务</w:t>
            </w:r>
          </w:p>
        </w:tc>
        <w:tc>
          <w:tcPr>
            <w:tcW w:w="2551" w:type="dxa"/>
            <w:vAlign w:val="center"/>
          </w:tcPr>
          <w:p>
            <w:pPr>
              <w:pStyle w:val="12"/>
            </w:pPr>
            <w:r>
              <w:t>51.77</w:t>
            </w:r>
          </w:p>
        </w:tc>
        <w:tc>
          <w:tcPr>
            <w:tcW w:w="2551" w:type="dxa"/>
            <w:vAlign w:val="center"/>
          </w:tcPr>
          <w:p>
            <w:pPr>
              <w:pStyle w:val="12"/>
            </w:pPr>
          </w:p>
        </w:tc>
        <w:tc>
          <w:tcPr>
            <w:tcW w:w="2551" w:type="dxa"/>
            <w:vAlign w:val="center"/>
          </w:tcPr>
          <w:p>
            <w:pPr>
              <w:pStyle w:val="12"/>
            </w:pPr>
            <w:r>
              <w:t>51.77</w:t>
            </w:r>
          </w:p>
        </w:tc>
      </w:tr>
      <w:tr>
        <w:trPr>
          <w:trHeight w:val="369" w:hRule="atLeast"/>
          <w:jc w:val="center"/>
        </w:trPr>
        <w:tc>
          <w:tcPr>
            <w:tcW w:w="850" w:type="dxa"/>
            <w:vAlign w:val="center"/>
          </w:tcPr>
          <w:p>
            <w:pPr>
              <w:pStyle w:val="14"/>
            </w:pPr>
            <w:r>
              <w:t>27</w:t>
            </w:r>
          </w:p>
        </w:tc>
        <w:tc>
          <w:tcPr>
            <w:tcW w:w="1191" w:type="dxa"/>
            <w:vAlign w:val="center"/>
          </w:tcPr>
          <w:p>
            <w:pPr>
              <w:pStyle w:val="13"/>
            </w:pPr>
            <w:r>
              <w:t>2100410</w:t>
            </w:r>
          </w:p>
        </w:tc>
        <w:tc>
          <w:tcPr>
            <w:tcW w:w="4535" w:type="dxa"/>
            <w:vAlign w:val="center"/>
          </w:tcPr>
          <w:p>
            <w:pPr>
              <w:pStyle w:val="13"/>
            </w:pPr>
            <w:r>
              <w:t>突发公共卫生事件应急处理</w:t>
            </w:r>
          </w:p>
        </w:tc>
        <w:tc>
          <w:tcPr>
            <w:tcW w:w="2551" w:type="dxa"/>
            <w:vAlign w:val="center"/>
          </w:tcPr>
          <w:p>
            <w:pPr>
              <w:pStyle w:val="12"/>
            </w:pPr>
            <w:r>
              <w:t>4056.47</w:t>
            </w:r>
          </w:p>
        </w:tc>
        <w:tc>
          <w:tcPr>
            <w:tcW w:w="2551" w:type="dxa"/>
            <w:vAlign w:val="center"/>
          </w:tcPr>
          <w:p>
            <w:pPr>
              <w:pStyle w:val="12"/>
            </w:pPr>
          </w:p>
        </w:tc>
        <w:tc>
          <w:tcPr>
            <w:tcW w:w="2551" w:type="dxa"/>
            <w:vAlign w:val="center"/>
          </w:tcPr>
          <w:p>
            <w:pPr>
              <w:pStyle w:val="12"/>
            </w:pPr>
            <w:r>
              <w:t>4056.47</w:t>
            </w:r>
          </w:p>
        </w:tc>
      </w:tr>
      <w:tr>
        <w:trPr>
          <w:trHeight w:val="369" w:hRule="atLeast"/>
          <w:jc w:val="center"/>
        </w:trPr>
        <w:tc>
          <w:tcPr>
            <w:tcW w:w="850" w:type="dxa"/>
            <w:vAlign w:val="center"/>
          </w:tcPr>
          <w:p>
            <w:pPr>
              <w:pStyle w:val="14"/>
            </w:pPr>
            <w:r>
              <w:t>28</w:t>
            </w:r>
          </w:p>
        </w:tc>
        <w:tc>
          <w:tcPr>
            <w:tcW w:w="1191" w:type="dxa"/>
            <w:vAlign w:val="center"/>
          </w:tcPr>
          <w:p>
            <w:pPr>
              <w:pStyle w:val="13"/>
            </w:pPr>
            <w:r>
              <w:t>2100499</w:t>
            </w:r>
          </w:p>
        </w:tc>
        <w:tc>
          <w:tcPr>
            <w:tcW w:w="4535" w:type="dxa"/>
            <w:vAlign w:val="center"/>
          </w:tcPr>
          <w:p>
            <w:pPr>
              <w:pStyle w:val="13"/>
            </w:pPr>
            <w:r>
              <w:t>其他公共卫生支出</w:t>
            </w:r>
          </w:p>
        </w:tc>
        <w:tc>
          <w:tcPr>
            <w:tcW w:w="2551" w:type="dxa"/>
            <w:vAlign w:val="center"/>
          </w:tcPr>
          <w:p>
            <w:pPr>
              <w:pStyle w:val="12"/>
            </w:pPr>
            <w:r>
              <w:t>291.39</w:t>
            </w:r>
          </w:p>
        </w:tc>
        <w:tc>
          <w:tcPr>
            <w:tcW w:w="2551" w:type="dxa"/>
            <w:vAlign w:val="center"/>
          </w:tcPr>
          <w:p>
            <w:pPr>
              <w:pStyle w:val="12"/>
            </w:pPr>
          </w:p>
        </w:tc>
        <w:tc>
          <w:tcPr>
            <w:tcW w:w="2551" w:type="dxa"/>
            <w:vAlign w:val="center"/>
          </w:tcPr>
          <w:p>
            <w:pPr>
              <w:pStyle w:val="12"/>
            </w:pPr>
            <w:r>
              <w:t>291.39</w:t>
            </w:r>
          </w:p>
        </w:tc>
      </w:tr>
      <w:tr>
        <w:trPr>
          <w:trHeight w:val="369" w:hRule="atLeast"/>
          <w:jc w:val="center"/>
        </w:trPr>
        <w:tc>
          <w:tcPr>
            <w:tcW w:w="850" w:type="dxa"/>
            <w:vAlign w:val="center"/>
          </w:tcPr>
          <w:p>
            <w:pPr>
              <w:pStyle w:val="14"/>
            </w:pPr>
            <w:r>
              <w:t>29</w:t>
            </w:r>
          </w:p>
        </w:tc>
        <w:tc>
          <w:tcPr>
            <w:tcW w:w="1191" w:type="dxa"/>
            <w:vAlign w:val="center"/>
          </w:tcPr>
          <w:p>
            <w:pPr>
              <w:pStyle w:val="13"/>
            </w:pPr>
            <w:r>
              <w:t>21006</w:t>
            </w:r>
          </w:p>
        </w:tc>
        <w:tc>
          <w:tcPr>
            <w:tcW w:w="4535" w:type="dxa"/>
            <w:vAlign w:val="center"/>
          </w:tcPr>
          <w:p>
            <w:pPr>
              <w:pStyle w:val="13"/>
            </w:pPr>
            <w:r>
              <w:t>中医药</w:t>
            </w:r>
          </w:p>
        </w:tc>
        <w:tc>
          <w:tcPr>
            <w:tcW w:w="2551" w:type="dxa"/>
            <w:vAlign w:val="center"/>
          </w:tcPr>
          <w:p>
            <w:pPr>
              <w:pStyle w:val="12"/>
            </w:pPr>
            <w:r>
              <w:t>15.00</w:t>
            </w:r>
          </w:p>
        </w:tc>
        <w:tc>
          <w:tcPr>
            <w:tcW w:w="2551" w:type="dxa"/>
            <w:vAlign w:val="center"/>
          </w:tcPr>
          <w:p>
            <w:pPr>
              <w:pStyle w:val="12"/>
            </w:pPr>
          </w:p>
        </w:tc>
        <w:tc>
          <w:tcPr>
            <w:tcW w:w="2551" w:type="dxa"/>
            <w:vAlign w:val="center"/>
          </w:tcPr>
          <w:p>
            <w:pPr>
              <w:pStyle w:val="12"/>
            </w:pPr>
            <w:r>
              <w:t>15.00</w:t>
            </w:r>
          </w:p>
        </w:tc>
      </w:tr>
      <w:tr>
        <w:trPr>
          <w:trHeight w:val="369" w:hRule="atLeast"/>
          <w:jc w:val="center"/>
        </w:trPr>
        <w:tc>
          <w:tcPr>
            <w:tcW w:w="850" w:type="dxa"/>
            <w:vAlign w:val="center"/>
          </w:tcPr>
          <w:p>
            <w:pPr>
              <w:pStyle w:val="14"/>
            </w:pPr>
            <w:r>
              <w:t>30</w:t>
            </w:r>
          </w:p>
        </w:tc>
        <w:tc>
          <w:tcPr>
            <w:tcW w:w="1191" w:type="dxa"/>
            <w:vAlign w:val="center"/>
          </w:tcPr>
          <w:p>
            <w:pPr>
              <w:pStyle w:val="13"/>
            </w:pPr>
            <w:r>
              <w:t>2100699</w:t>
            </w:r>
          </w:p>
        </w:tc>
        <w:tc>
          <w:tcPr>
            <w:tcW w:w="4535" w:type="dxa"/>
            <w:vAlign w:val="center"/>
          </w:tcPr>
          <w:p>
            <w:pPr>
              <w:pStyle w:val="13"/>
            </w:pPr>
            <w:r>
              <w:t>其他中医药支出</w:t>
            </w:r>
          </w:p>
        </w:tc>
        <w:tc>
          <w:tcPr>
            <w:tcW w:w="2551" w:type="dxa"/>
            <w:vAlign w:val="center"/>
          </w:tcPr>
          <w:p>
            <w:pPr>
              <w:pStyle w:val="12"/>
            </w:pPr>
            <w:r>
              <w:t>15.00</w:t>
            </w:r>
          </w:p>
        </w:tc>
        <w:tc>
          <w:tcPr>
            <w:tcW w:w="2551" w:type="dxa"/>
            <w:vAlign w:val="center"/>
          </w:tcPr>
          <w:p>
            <w:pPr>
              <w:pStyle w:val="12"/>
            </w:pPr>
          </w:p>
        </w:tc>
        <w:tc>
          <w:tcPr>
            <w:tcW w:w="2551" w:type="dxa"/>
            <w:vAlign w:val="center"/>
          </w:tcPr>
          <w:p>
            <w:pPr>
              <w:pStyle w:val="12"/>
            </w:pPr>
            <w:r>
              <w:t>15.00</w:t>
            </w:r>
          </w:p>
        </w:tc>
      </w:tr>
      <w:tr>
        <w:trPr>
          <w:trHeight w:val="369" w:hRule="atLeast"/>
          <w:jc w:val="center"/>
        </w:trPr>
        <w:tc>
          <w:tcPr>
            <w:tcW w:w="850" w:type="dxa"/>
            <w:vAlign w:val="center"/>
          </w:tcPr>
          <w:p>
            <w:pPr>
              <w:pStyle w:val="14"/>
            </w:pPr>
            <w:r>
              <w:t>31</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583.38</w:t>
            </w:r>
          </w:p>
        </w:tc>
        <w:tc>
          <w:tcPr>
            <w:tcW w:w="2551" w:type="dxa"/>
            <w:vAlign w:val="center"/>
          </w:tcPr>
          <w:p>
            <w:pPr>
              <w:pStyle w:val="12"/>
            </w:pPr>
          </w:p>
        </w:tc>
        <w:tc>
          <w:tcPr>
            <w:tcW w:w="2551" w:type="dxa"/>
            <w:vAlign w:val="center"/>
          </w:tcPr>
          <w:p>
            <w:pPr>
              <w:pStyle w:val="12"/>
            </w:pPr>
            <w:r>
              <w:t>583.38</w:t>
            </w:r>
          </w:p>
        </w:tc>
      </w:tr>
      <w:tr>
        <w:trPr>
          <w:trHeight w:val="369" w:hRule="atLeast"/>
          <w:jc w:val="center"/>
        </w:trPr>
        <w:tc>
          <w:tcPr>
            <w:tcW w:w="850" w:type="dxa"/>
            <w:vAlign w:val="center"/>
          </w:tcPr>
          <w:p>
            <w:pPr>
              <w:pStyle w:val="14"/>
            </w:pPr>
            <w:r>
              <w:t>32</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583.38</w:t>
            </w:r>
          </w:p>
        </w:tc>
        <w:tc>
          <w:tcPr>
            <w:tcW w:w="2551" w:type="dxa"/>
            <w:vAlign w:val="center"/>
          </w:tcPr>
          <w:p>
            <w:pPr>
              <w:pStyle w:val="12"/>
            </w:pPr>
          </w:p>
        </w:tc>
        <w:tc>
          <w:tcPr>
            <w:tcW w:w="2551" w:type="dxa"/>
            <w:vAlign w:val="center"/>
          </w:tcPr>
          <w:p>
            <w:pPr>
              <w:pStyle w:val="12"/>
            </w:pPr>
            <w:r>
              <w:t>583.38</w:t>
            </w:r>
          </w:p>
        </w:tc>
      </w:tr>
      <w:tr>
        <w:trPr>
          <w:trHeight w:val="369" w:hRule="atLeast"/>
          <w:jc w:val="center"/>
        </w:trPr>
        <w:tc>
          <w:tcPr>
            <w:tcW w:w="850" w:type="dxa"/>
            <w:vAlign w:val="center"/>
          </w:tcPr>
          <w:p>
            <w:pPr>
              <w:pStyle w:val="14"/>
            </w:pPr>
            <w:r>
              <w:t>33</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17.61</w:t>
            </w:r>
          </w:p>
        </w:tc>
        <w:tc>
          <w:tcPr>
            <w:tcW w:w="2551" w:type="dxa"/>
            <w:vAlign w:val="center"/>
          </w:tcPr>
          <w:p>
            <w:pPr>
              <w:pStyle w:val="12"/>
            </w:pPr>
            <w:r>
              <w:t>17.61</w:t>
            </w:r>
          </w:p>
        </w:tc>
        <w:tc>
          <w:tcPr>
            <w:tcW w:w="2551" w:type="dxa"/>
            <w:vAlign w:val="center"/>
          </w:tcPr>
          <w:p>
            <w:pPr>
              <w:pStyle w:val="12"/>
            </w:pPr>
          </w:p>
        </w:tc>
      </w:tr>
      <w:tr>
        <w:trPr>
          <w:trHeight w:val="369" w:hRule="atLeast"/>
          <w:jc w:val="center"/>
        </w:trPr>
        <w:tc>
          <w:tcPr>
            <w:tcW w:w="850" w:type="dxa"/>
            <w:vAlign w:val="center"/>
          </w:tcPr>
          <w:p>
            <w:pPr>
              <w:pStyle w:val="14"/>
            </w:pPr>
            <w:r>
              <w:t>34</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17.61</w:t>
            </w:r>
          </w:p>
        </w:tc>
        <w:tc>
          <w:tcPr>
            <w:tcW w:w="2551" w:type="dxa"/>
            <w:vAlign w:val="center"/>
          </w:tcPr>
          <w:p>
            <w:pPr>
              <w:pStyle w:val="12"/>
            </w:pPr>
            <w:r>
              <w:t>17.61</w:t>
            </w:r>
          </w:p>
        </w:tc>
        <w:tc>
          <w:tcPr>
            <w:tcW w:w="2551" w:type="dxa"/>
            <w:vAlign w:val="center"/>
          </w:tcPr>
          <w:p>
            <w:pPr>
              <w:pStyle w:val="12"/>
            </w:pPr>
          </w:p>
        </w:tc>
      </w:tr>
      <w:tr>
        <w:trPr>
          <w:trHeight w:val="369" w:hRule="atLeast"/>
          <w:jc w:val="center"/>
        </w:trPr>
        <w:tc>
          <w:tcPr>
            <w:tcW w:w="850" w:type="dxa"/>
            <w:vAlign w:val="center"/>
          </w:tcPr>
          <w:p>
            <w:pPr>
              <w:pStyle w:val="14"/>
            </w:pPr>
            <w:r>
              <w:t>35</w:t>
            </w:r>
          </w:p>
        </w:tc>
        <w:tc>
          <w:tcPr>
            <w:tcW w:w="1191" w:type="dxa"/>
            <w:vAlign w:val="center"/>
          </w:tcPr>
          <w:p>
            <w:pPr>
              <w:pStyle w:val="13"/>
            </w:pPr>
            <w:r>
              <w:t>21014</w:t>
            </w:r>
          </w:p>
        </w:tc>
        <w:tc>
          <w:tcPr>
            <w:tcW w:w="4535" w:type="dxa"/>
            <w:vAlign w:val="center"/>
          </w:tcPr>
          <w:p>
            <w:pPr>
              <w:pStyle w:val="13"/>
            </w:pPr>
            <w:r>
              <w:t>优抚对象医疗</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rPr>
          <w:trHeight w:val="369" w:hRule="atLeast"/>
          <w:jc w:val="center"/>
        </w:trPr>
        <w:tc>
          <w:tcPr>
            <w:tcW w:w="850" w:type="dxa"/>
            <w:vAlign w:val="center"/>
          </w:tcPr>
          <w:p>
            <w:pPr>
              <w:pStyle w:val="14"/>
            </w:pPr>
            <w:r>
              <w:t>36</w:t>
            </w:r>
          </w:p>
        </w:tc>
        <w:tc>
          <w:tcPr>
            <w:tcW w:w="1191" w:type="dxa"/>
            <w:vAlign w:val="center"/>
          </w:tcPr>
          <w:p>
            <w:pPr>
              <w:pStyle w:val="13"/>
            </w:pPr>
            <w:r>
              <w:t>2101499</w:t>
            </w:r>
          </w:p>
        </w:tc>
        <w:tc>
          <w:tcPr>
            <w:tcW w:w="4535" w:type="dxa"/>
            <w:vAlign w:val="center"/>
          </w:tcPr>
          <w:p>
            <w:pPr>
              <w:pStyle w:val="13"/>
            </w:pPr>
            <w:r>
              <w:t>其他优抚对象医疗支出</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rPr>
          <w:trHeight w:val="369" w:hRule="atLeast"/>
          <w:jc w:val="center"/>
        </w:trPr>
        <w:tc>
          <w:tcPr>
            <w:tcW w:w="850" w:type="dxa"/>
            <w:vAlign w:val="center"/>
          </w:tcPr>
          <w:p>
            <w:pPr>
              <w:pStyle w:val="14"/>
            </w:pPr>
            <w:r>
              <w:t>37</w:t>
            </w:r>
          </w:p>
        </w:tc>
        <w:tc>
          <w:tcPr>
            <w:tcW w:w="1191" w:type="dxa"/>
            <w:vAlign w:val="center"/>
          </w:tcPr>
          <w:p>
            <w:pPr>
              <w:pStyle w:val="13"/>
            </w:pPr>
            <w:r>
              <w:t>21016</w:t>
            </w:r>
          </w:p>
        </w:tc>
        <w:tc>
          <w:tcPr>
            <w:tcW w:w="4535" w:type="dxa"/>
            <w:vAlign w:val="center"/>
          </w:tcPr>
          <w:p>
            <w:pPr>
              <w:pStyle w:val="13"/>
            </w:pPr>
            <w:r>
              <w:t>老龄卫生健康事务</w:t>
            </w:r>
          </w:p>
        </w:tc>
        <w:tc>
          <w:tcPr>
            <w:tcW w:w="2551" w:type="dxa"/>
            <w:vAlign w:val="center"/>
          </w:tcPr>
          <w:p>
            <w:pPr>
              <w:pStyle w:val="12"/>
            </w:pPr>
            <w:r>
              <w:t>258.00</w:t>
            </w:r>
          </w:p>
        </w:tc>
        <w:tc>
          <w:tcPr>
            <w:tcW w:w="2551" w:type="dxa"/>
            <w:vAlign w:val="center"/>
          </w:tcPr>
          <w:p>
            <w:pPr>
              <w:pStyle w:val="12"/>
            </w:pPr>
          </w:p>
        </w:tc>
        <w:tc>
          <w:tcPr>
            <w:tcW w:w="2551" w:type="dxa"/>
            <w:vAlign w:val="center"/>
          </w:tcPr>
          <w:p>
            <w:pPr>
              <w:pStyle w:val="12"/>
            </w:pPr>
            <w:r>
              <w:t>258.00</w:t>
            </w:r>
          </w:p>
        </w:tc>
      </w:tr>
      <w:tr>
        <w:trPr>
          <w:trHeight w:val="369" w:hRule="atLeast"/>
          <w:jc w:val="center"/>
        </w:trPr>
        <w:tc>
          <w:tcPr>
            <w:tcW w:w="850" w:type="dxa"/>
            <w:vAlign w:val="center"/>
          </w:tcPr>
          <w:p>
            <w:pPr>
              <w:pStyle w:val="14"/>
            </w:pPr>
            <w:r>
              <w:t>38</w:t>
            </w:r>
          </w:p>
        </w:tc>
        <w:tc>
          <w:tcPr>
            <w:tcW w:w="1191" w:type="dxa"/>
            <w:vAlign w:val="center"/>
          </w:tcPr>
          <w:p>
            <w:pPr>
              <w:pStyle w:val="13"/>
            </w:pPr>
            <w:r>
              <w:t>2101601</w:t>
            </w:r>
          </w:p>
        </w:tc>
        <w:tc>
          <w:tcPr>
            <w:tcW w:w="4535" w:type="dxa"/>
            <w:vAlign w:val="center"/>
          </w:tcPr>
          <w:p>
            <w:pPr>
              <w:pStyle w:val="13"/>
            </w:pPr>
            <w:r>
              <w:t>老龄卫生健康事务</w:t>
            </w:r>
          </w:p>
        </w:tc>
        <w:tc>
          <w:tcPr>
            <w:tcW w:w="2551" w:type="dxa"/>
            <w:vAlign w:val="center"/>
          </w:tcPr>
          <w:p>
            <w:pPr>
              <w:pStyle w:val="12"/>
            </w:pPr>
            <w:r>
              <w:t>258.00</w:t>
            </w:r>
          </w:p>
        </w:tc>
        <w:tc>
          <w:tcPr>
            <w:tcW w:w="2551" w:type="dxa"/>
            <w:vAlign w:val="center"/>
          </w:tcPr>
          <w:p>
            <w:pPr>
              <w:pStyle w:val="12"/>
            </w:pPr>
          </w:p>
        </w:tc>
        <w:tc>
          <w:tcPr>
            <w:tcW w:w="2551" w:type="dxa"/>
            <w:vAlign w:val="center"/>
          </w:tcPr>
          <w:p>
            <w:pPr>
              <w:pStyle w:val="12"/>
            </w:pPr>
            <w:r>
              <w:t>258.00</w:t>
            </w:r>
          </w:p>
        </w:tc>
      </w:tr>
      <w:tr>
        <w:trPr>
          <w:trHeight w:val="369" w:hRule="atLeast"/>
          <w:jc w:val="center"/>
        </w:trPr>
        <w:tc>
          <w:tcPr>
            <w:tcW w:w="850" w:type="dxa"/>
            <w:vAlign w:val="center"/>
          </w:tcPr>
          <w:p>
            <w:pPr>
              <w:pStyle w:val="14"/>
            </w:pPr>
            <w:r>
              <w:t>39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29.99</w:t>
            </w:r>
          </w:p>
        </w:tc>
        <w:tc>
          <w:tcPr>
            <w:tcW w:w="2551" w:type="dxa"/>
            <w:vAlign w:val="center"/>
          </w:tcPr>
          <w:p>
            <w:pPr>
              <w:pStyle w:val="12"/>
            </w:pPr>
            <w:r>
              <w:t>29.99</w:t>
            </w:r>
          </w:p>
        </w:tc>
        <w:tc>
          <w:tcPr>
            <w:tcW w:w="2551" w:type="dxa"/>
            <w:vAlign w:val="center"/>
          </w:tcPr>
          <w:p>
            <w:pPr>
              <w:pStyle w:val="12"/>
            </w:pPr>
          </w:p>
        </w:tc>
      </w:tr>
      <w:tr>
        <w:trPr>
          <w:trHeight w:val="369" w:hRule="atLeast"/>
          <w:jc w:val="center"/>
        </w:trPr>
        <w:tc>
          <w:tcPr>
            <w:tcW w:w="850" w:type="dxa"/>
            <w:vAlign w:val="center"/>
          </w:tcPr>
          <w:p>
            <w:pPr>
              <w:pStyle w:val="14"/>
            </w:pPr>
            <w:r>
              <w:t>40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29.99</w:t>
            </w:r>
          </w:p>
        </w:tc>
        <w:tc>
          <w:tcPr>
            <w:tcW w:w="2551" w:type="dxa"/>
            <w:vAlign w:val="center"/>
          </w:tcPr>
          <w:p>
            <w:pPr>
              <w:pStyle w:val="12"/>
            </w:pPr>
            <w:r>
              <w:t>29.99</w:t>
            </w:r>
          </w:p>
        </w:tc>
        <w:tc>
          <w:tcPr>
            <w:tcW w:w="2551" w:type="dxa"/>
            <w:vAlign w:val="center"/>
          </w:tcPr>
          <w:p>
            <w:pPr>
              <w:pStyle w:val="12"/>
            </w:pPr>
          </w:p>
        </w:tc>
      </w:tr>
      <w:tr>
        <w:trPr>
          <w:trHeight w:val="369" w:hRule="atLeast"/>
          <w:jc w:val="center"/>
        </w:trPr>
        <w:tc>
          <w:tcPr>
            <w:tcW w:w="850" w:type="dxa"/>
            <w:vAlign w:val="center"/>
          </w:tcPr>
          <w:p>
            <w:pPr>
              <w:pStyle w:val="14"/>
            </w:pPr>
            <w:r>
              <w:t>41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29.99</w:t>
            </w:r>
          </w:p>
        </w:tc>
        <w:tc>
          <w:tcPr>
            <w:tcW w:w="2551" w:type="dxa"/>
            <w:vAlign w:val="center"/>
          </w:tcPr>
          <w:p>
            <w:pPr>
              <w:pStyle w:val="12"/>
            </w:pPr>
            <w:r>
              <w:t>29.99</w:t>
            </w:r>
          </w:p>
        </w:tc>
        <w:tc>
          <w:tcPr>
            <w:tcW w:w="2551" w:type="dxa"/>
            <w:vAlign w:val="center"/>
          </w:tcPr>
          <w:p>
            <w:pPr>
              <w:pStyle w:val="12"/>
            </w:pPr>
          </w:p>
        </w:tc>
      </w:tr>
    </w:tbl>
    <w:p>
      <w:pPr>
        <w:sectPr>
          <w:pgSz w:w="16840" w:h="11900" w:orient="landscape"/>
          <w:pgMar w:top="1361" w:right="1020" w:bottom="1134" w:left="1020" w:header="720" w:footer="720" w:gutter="0"/>
          <w:cols w:space="720" w:num="1"/>
          <w:docGrid w:linePitch="326"/>
        </w:sectPr>
      </w:pPr>
    </w:p>
    <w:p>
      <w:pPr>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551" w:type="dxa"/>
            <w:tcBorders>
              <w:top w:val="single" w:color="FFFFFF" w:sz="6" w:space="0"/>
              <w:left w:val="single" w:color="FFFFFF" w:sz="6" w:space="0"/>
              <w:right w:val="single" w:color="FFFFFF" w:sz="6" w:space="0"/>
            </w:tcBorders>
            <w:vAlign w:val="center"/>
          </w:tcPr>
          <w:p>
            <w:pPr>
              <w:pStyle w:val="9"/>
            </w:pPr>
            <w:r>
              <w:t>预算年度：2023</w:t>
            </w:r>
          </w:p>
        </w:tc>
        <w:tc>
          <w:tcPr>
            <w:tcW w:w="5103"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rPr>
          <w:trHeight w:val="369" w:hRule="atLeast"/>
          <w:tblHeader/>
          <w:jc w:val="center"/>
        </w:trPr>
        <w:tc>
          <w:tcPr>
            <w:tcW w:w="850" w:type="dxa"/>
            <w:vMerge w:val="continue"/>
            <w:vAlign w:val="top"/>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2" w:type="dxa"/>
            <w:vAlign w:val="center"/>
          </w:tcPr>
          <w:p>
            <w:pPr>
              <w:pStyle w:val="11"/>
            </w:pPr>
            <w:r>
              <w:t>公用经费</w:t>
            </w:r>
          </w:p>
        </w:tc>
      </w:tr>
      <w:tr>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2" w:type="dxa"/>
            <w:vAlign w:val="center"/>
          </w:tcPr>
          <w:p>
            <w:pPr>
              <w:pStyle w:val="11"/>
            </w:pPr>
            <w:r>
              <w:t>5</w:t>
            </w:r>
          </w:p>
        </w:tc>
      </w:tr>
      <w:tr>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2033.76</w:t>
            </w:r>
          </w:p>
        </w:tc>
        <w:tc>
          <w:tcPr>
            <w:tcW w:w="2551" w:type="dxa"/>
            <w:vAlign w:val="center"/>
          </w:tcPr>
          <w:p>
            <w:pPr>
              <w:pStyle w:val="16"/>
            </w:pPr>
            <w:r>
              <w:t>1889.22</w:t>
            </w:r>
          </w:p>
        </w:tc>
        <w:tc>
          <w:tcPr>
            <w:tcW w:w="2552" w:type="dxa"/>
            <w:vAlign w:val="center"/>
          </w:tcPr>
          <w:p>
            <w:pPr>
              <w:pStyle w:val="16"/>
            </w:pPr>
            <w:r>
              <w:t>144.54</w:t>
            </w:r>
          </w:p>
        </w:tc>
      </w:tr>
      <w:tr>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1449.31</w:t>
            </w:r>
          </w:p>
        </w:tc>
        <w:tc>
          <w:tcPr>
            <w:tcW w:w="2551" w:type="dxa"/>
            <w:vAlign w:val="center"/>
          </w:tcPr>
          <w:p>
            <w:pPr>
              <w:pStyle w:val="12"/>
            </w:pPr>
            <w:r>
              <w:t>1449.31</w:t>
            </w:r>
          </w:p>
        </w:tc>
        <w:tc>
          <w:tcPr>
            <w:tcW w:w="2552" w:type="dxa"/>
            <w:vAlign w:val="center"/>
          </w:tcPr>
          <w:p>
            <w:pPr>
              <w:pStyle w:val="12"/>
            </w:pPr>
          </w:p>
        </w:tc>
      </w:tr>
      <w:tr>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157.05</w:t>
            </w:r>
          </w:p>
        </w:tc>
        <w:tc>
          <w:tcPr>
            <w:tcW w:w="2551" w:type="dxa"/>
            <w:vAlign w:val="center"/>
          </w:tcPr>
          <w:p>
            <w:pPr>
              <w:pStyle w:val="12"/>
            </w:pPr>
            <w:r>
              <w:t>157.05</w:t>
            </w:r>
          </w:p>
        </w:tc>
        <w:tc>
          <w:tcPr>
            <w:tcW w:w="2552" w:type="dxa"/>
            <w:vAlign w:val="center"/>
          </w:tcPr>
          <w:p>
            <w:pPr>
              <w:pStyle w:val="12"/>
            </w:pPr>
          </w:p>
        </w:tc>
      </w:tr>
      <w:tr>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49.35</w:t>
            </w:r>
          </w:p>
        </w:tc>
        <w:tc>
          <w:tcPr>
            <w:tcW w:w="2551" w:type="dxa"/>
            <w:vAlign w:val="center"/>
          </w:tcPr>
          <w:p>
            <w:pPr>
              <w:pStyle w:val="12"/>
            </w:pPr>
            <w:r>
              <w:t>49.35</w:t>
            </w:r>
          </w:p>
        </w:tc>
        <w:tc>
          <w:tcPr>
            <w:tcW w:w="2552" w:type="dxa"/>
            <w:vAlign w:val="center"/>
          </w:tcPr>
          <w:p>
            <w:pPr>
              <w:pStyle w:val="12"/>
            </w:pPr>
          </w:p>
        </w:tc>
      </w:tr>
      <w:tr>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43.90</w:t>
            </w:r>
          </w:p>
        </w:tc>
        <w:tc>
          <w:tcPr>
            <w:tcW w:w="2551" w:type="dxa"/>
            <w:vAlign w:val="center"/>
          </w:tcPr>
          <w:p>
            <w:pPr>
              <w:pStyle w:val="12"/>
            </w:pPr>
            <w:r>
              <w:t>43.90</w:t>
            </w:r>
          </w:p>
        </w:tc>
        <w:tc>
          <w:tcPr>
            <w:tcW w:w="2552" w:type="dxa"/>
            <w:vAlign w:val="center"/>
          </w:tcPr>
          <w:p>
            <w:pPr>
              <w:pStyle w:val="12"/>
            </w:pPr>
          </w:p>
        </w:tc>
      </w:tr>
      <w:tr>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30.42</w:t>
            </w:r>
          </w:p>
        </w:tc>
        <w:tc>
          <w:tcPr>
            <w:tcW w:w="2551" w:type="dxa"/>
            <w:vAlign w:val="center"/>
          </w:tcPr>
          <w:p>
            <w:pPr>
              <w:pStyle w:val="12"/>
            </w:pPr>
            <w:r>
              <w:t>30.42</w:t>
            </w:r>
          </w:p>
        </w:tc>
        <w:tc>
          <w:tcPr>
            <w:tcW w:w="2552" w:type="dxa"/>
            <w:vAlign w:val="center"/>
          </w:tcPr>
          <w:p>
            <w:pPr>
              <w:pStyle w:val="12"/>
            </w:pPr>
          </w:p>
        </w:tc>
      </w:tr>
      <w:tr>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40.96</w:t>
            </w:r>
          </w:p>
        </w:tc>
        <w:tc>
          <w:tcPr>
            <w:tcW w:w="2551" w:type="dxa"/>
            <w:vAlign w:val="center"/>
          </w:tcPr>
          <w:p>
            <w:pPr>
              <w:pStyle w:val="12"/>
            </w:pPr>
            <w:r>
              <w:t>40.96</w:t>
            </w:r>
          </w:p>
        </w:tc>
        <w:tc>
          <w:tcPr>
            <w:tcW w:w="2552" w:type="dxa"/>
            <w:vAlign w:val="center"/>
          </w:tcPr>
          <w:p>
            <w:pPr>
              <w:pStyle w:val="12"/>
            </w:pPr>
          </w:p>
        </w:tc>
      </w:tr>
      <w:tr>
        <w:trPr>
          <w:trHeight w:val="369" w:hRule="atLeast"/>
          <w:jc w:val="center"/>
        </w:trPr>
        <w:tc>
          <w:tcPr>
            <w:tcW w:w="850" w:type="dxa"/>
            <w:vAlign w:val="center"/>
          </w:tcPr>
          <w:p>
            <w:pPr>
              <w:pStyle w:val="14"/>
            </w:pPr>
            <w:r>
              <w:t>8</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17.61</w:t>
            </w:r>
          </w:p>
        </w:tc>
        <w:tc>
          <w:tcPr>
            <w:tcW w:w="2551" w:type="dxa"/>
            <w:vAlign w:val="center"/>
          </w:tcPr>
          <w:p>
            <w:pPr>
              <w:pStyle w:val="12"/>
            </w:pPr>
            <w:r>
              <w:t>17.61</w:t>
            </w:r>
          </w:p>
        </w:tc>
        <w:tc>
          <w:tcPr>
            <w:tcW w:w="2552" w:type="dxa"/>
            <w:vAlign w:val="center"/>
          </w:tcPr>
          <w:p>
            <w:pPr>
              <w:pStyle w:val="12"/>
            </w:pPr>
          </w:p>
        </w:tc>
      </w:tr>
      <w:tr>
        <w:trPr>
          <w:trHeight w:val="369" w:hRule="atLeast"/>
          <w:jc w:val="center"/>
        </w:trPr>
        <w:tc>
          <w:tcPr>
            <w:tcW w:w="850" w:type="dxa"/>
            <w:vAlign w:val="center"/>
          </w:tcPr>
          <w:p>
            <w:pPr>
              <w:pStyle w:val="14"/>
            </w:pPr>
            <w:r>
              <w:t>9</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1.29</w:t>
            </w:r>
          </w:p>
        </w:tc>
        <w:tc>
          <w:tcPr>
            <w:tcW w:w="2551" w:type="dxa"/>
            <w:vAlign w:val="center"/>
          </w:tcPr>
          <w:p>
            <w:pPr>
              <w:pStyle w:val="12"/>
            </w:pPr>
            <w:r>
              <w:t>1.29</w:t>
            </w:r>
          </w:p>
        </w:tc>
        <w:tc>
          <w:tcPr>
            <w:tcW w:w="2552" w:type="dxa"/>
            <w:vAlign w:val="center"/>
          </w:tcPr>
          <w:p>
            <w:pPr>
              <w:pStyle w:val="12"/>
            </w:pPr>
          </w:p>
        </w:tc>
      </w:tr>
      <w:tr>
        <w:trPr>
          <w:trHeight w:val="369" w:hRule="atLeast"/>
          <w:jc w:val="center"/>
        </w:trPr>
        <w:tc>
          <w:tcPr>
            <w:tcW w:w="850" w:type="dxa"/>
            <w:vAlign w:val="center"/>
          </w:tcPr>
          <w:p>
            <w:pPr>
              <w:pStyle w:val="14"/>
            </w:pPr>
            <w:r>
              <w:t>10</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29.99</w:t>
            </w:r>
          </w:p>
        </w:tc>
        <w:tc>
          <w:tcPr>
            <w:tcW w:w="2551" w:type="dxa"/>
            <w:vAlign w:val="center"/>
          </w:tcPr>
          <w:p>
            <w:pPr>
              <w:pStyle w:val="12"/>
            </w:pPr>
            <w:r>
              <w:t>29.99</w:t>
            </w:r>
          </w:p>
        </w:tc>
        <w:tc>
          <w:tcPr>
            <w:tcW w:w="2552" w:type="dxa"/>
            <w:vAlign w:val="center"/>
          </w:tcPr>
          <w:p>
            <w:pPr>
              <w:pStyle w:val="12"/>
            </w:pPr>
          </w:p>
        </w:tc>
      </w:tr>
      <w:tr>
        <w:trPr>
          <w:trHeight w:val="369" w:hRule="atLeast"/>
          <w:jc w:val="center"/>
        </w:trPr>
        <w:tc>
          <w:tcPr>
            <w:tcW w:w="850" w:type="dxa"/>
            <w:vAlign w:val="center"/>
          </w:tcPr>
          <w:p>
            <w:pPr>
              <w:pStyle w:val="14"/>
            </w:pPr>
            <w:r>
              <w:t>11</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1078.74</w:t>
            </w:r>
          </w:p>
        </w:tc>
        <w:tc>
          <w:tcPr>
            <w:tcW w:w="2551" w:type="dxa"/>
            <w:vAlign w:val="center"/>
          </w:tcPr>
          <w:p>
            <w:pPr>
              <w:pStyle w:val="12"/>
            </w:pPr>
            <w:r>
              <w:t>1078.74</w:t>
            </w:r>
          </w:p>
        </w:tc>
        <w:tc>
          <w:tcPr>
            <w:tcW w:w="2552" w:type="dxa"/>
            <w:vAlign w:val="center"/>
          </w:tcPr>
          <w:p>
            <w:pPr>
              <w:pStyle w:val="12"/>
            </w:pPr>
          </w:p>
        </w:tc>
      </w:tr>
      <w:tr>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137.54</w:t>
            </w:r>
          </w:p>
        </w:tc>
        <w:tc>
          <w:tcPr>
            <w:tcW w:w="2551" w:type="dxa"/>
            <w:vAlign w:val="center"/>
          </w:tcPr>
          <w:p>
            <w:pPr>
              <w:pStyle w:val="12"/>
            </w:pPr>
          </w:p>
        </w:tc>
        <w:tc>
          <w:tcPr>
            <w:tcW w:w="2552" w:type="dxa"/>
            <w:vAlign w:val="center"/>
          </w:tcPr>
          <w:p>
            <w:pPr>
              <w:pStyle w:val="12"/>
            </w:pPr>
            <w:r>
              <w:t>137.54</w:t>
            </w:r>
          </w:p>
        </w:tc>
      </w:tr>
      <w:tr>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37.65</w:t>
            </w:r>
          </w:p>
        </w:tc>
        <w:tc>
          <w:tcPr>
            <w:tcW w:w="2551" w:type="dxa"/>
            <w:vAlign w:val="center"/>
          </w:tcPr>
          <w:p>
            <w:pPr>
              <w:pStyle w:val="12"/>
            </w:pPr>
          </w:p>
        </w:tc>
        <w:tc>
          <w:tcPr>
            <w:tcW w:w="2552" w:type="dxa"/>
            <w:vAlign w:val="center"/>
          </w:tcPr>
          <w:p>
            <w:pPr>
              <w:pStyle w:val="12"/>
            </w:pPr>
            <w:r>
              <w:t>37.65</w:t>
            </w:r>
          </w:p>
        </w:tc>
      </w:tr>
      <w:tr>
        <w:trPr>
          <w:trHeight w:val="369" w:hRule="atLeast"/>
          <w:jc w:val="center"/>
        </w:trPr>
        <w:tc>
          <w:tcPr>
            <w:tcW w:w="850" w:type="dxa"/>
            <w:vAlign w:val="center"/>
          </w:tcPr>
          <w:p>
            <w:pPr>
              <w:pStyle w:val="14"/>
            </w:pPr>
            <w:r>
              <w:t>14</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0.80</w:t>
            </w:r>
          </w:p>
        </w:tc>
        <w:tc>
          <w:tcPr>
            <w:tcW w:w="2551" w:type="dxa"/>
            <w:vAlign w:val="center"/>
          </w:tcPr>
          <w:p>
            <w:pPr>
              <w:pStyle w:val="12"/>
            </w:pPr>
          </w:p>
        </w:tc>
        <w:tc>
          <w:tcPr>
            <w:tcW w:w="2552" w:type="dxa"/>
            <w:vAlign w:val="center"/>
          </w:tcPr>
          <w:p>
            <w:pPr>
              <w:pStyle w:val="12"/>
            </w:pPr>
            <w:r>
              <w:t>0.80</w:t>
            </w:r>
          </w:p>
        </w:tc>
      </w:tr>
      <w:tr>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4.05</w:t>
            </w:r>
          </w:p>
        </w:tc>
        <w:tc>
          <w:tcPr>
            <w:tcW w:w="2551" w:type="dxa"/>
            <w:vAlign w:val="center"/>
          </w:tcPr>
          <w:p>
            <w:pPr>
              <w:pStyle w:val="12"/>
            </w:pPr>
          </w:p>
        </w:tc>
        <w:tc>
          <w:tcPr>
            <w:tcW w:w="2552" w:type="dxa"/>
            <w:vAlign w:val="center"/>
          </w:tcPr>
          <w:p>
            <w:pPr>
              <w:pStyle w:val="12"/>
            </w:pPr>
            <w:r>
              <w:t>4.05</w:t>
            </w:r>
          </w:p>
        </w:tc>
      </w:tr>
      <w:tr>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28.02</w:t>
            </w:r>
          </w:p>
        </w:tc>
        <w:tc>
          <w:tcPr>
            <w:tcW w:w="2551" w:type="dxa"/>
            <w:vAlign w:val="center"/>
          </w:tcPr>
          <w:p>
            <w:pPr>
              <w:pStyle w:val="12"/>
            </w:pPr>
          </w:p>
        </w:tc>
        <w:tc>
          <w:tcPr>
            <w:tcW w:w="2552" w:type="dxa"/>
            <w:vAlign w:val="center"/>
          </w:tcPr>
          <w:p>
            <w:pPr>
              <w:pStyle w:val="12"/>
            </w:pPr>
            <w:r>
              <w:t>28.02</w:t>
            </w:r>
          </w:p>
        </w:tc>
      </w:tr>
      <w:tr>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21.14</w:t>
            </w:r>
          </w:p>
        </w:tc>
        <w:tc>
          <w:tcPr>
            <w:tcW w:w="2551" w:type="dxa"/>
            <w:vAlign w:val="center"/>
          </w:tcPr>
          <w:p>
            <w:pPr>
              <w:pStyle w:val="12"/>
            </w:pPr>
          </w:p>
        </w:tc>
        <w:tc>
          <w:tcPr>
            <w:tcW w:w="2552" w:type="dxa"/>
            <w:vAlign w:val="center"/>
          </w:tcPr>
          <w:p>
            <w:pPr>
              <w:pStyle w:val="12"/>
            </w:pPr>
            <w:r>
              <w:t>21.14</w:t>
            </w:r>
          </w:p>
        </w:tc>
      </w:tr>
      <w:tr>
        <w:trPr>
          <w:trHeight w:val="369" w:hRule="atLeast"/>
          <w:jc w:val="center"/>
        </w:trPr>
        <w:tc>
          <w:tcPr>
            <w:tcW w:w="850" w:type="dxa"/>
            <w:vAlign w:val="center"/>
          </w:tcPr>
          <w:p>
            <w:pPr>
              <w:pStyle w:val="14"/>
            </w:pPr>
            <w:r>
              <w:t>18</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0.30</w:t>
            </w:r>
          </w:p>
        </w:tc>
        <w:tc>
          <w:tcPr>
            <w:tcW w:w="2551" w:type="dxa"/>
            <w:vAlign w:val="center"/>
          </w:tcPr>
          <w:p>
            <w:pPr>
              <w:pStyle w:val="12"/>
            </w:pPr>
          </w:p>
        </w:tc>
        <w:tc>
          <w:tcPr>
            <w:tcW w:w="2552" w:type="dxa"/>
            <w:vAlign w:val="center"/>
          </w:tcPr>
          <w:p>
            <w:pPr>
              <w:pStyle w:val="12"/>
            </w:pPr>
            <w:r>
              <w:t>0.30</w:t>
            </w:r>
          </w:p>
        </w:tc>
      </w:tr>
      <w:tr>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11.12</w:t>
            </w:r>
          </w:p>
        </w:tc>
        <w:tc>
          <w:tcPr>
            <w:tcW w:w="2551" w:type="dxa"/>
            <w:vAlign w:val="center"/>
          </w:tcPr>
          <w:p>
            <w:pPr>
              <w:pStyle w:val="12"/>
            </w:pPr>
          </w:p>
        </w:tc>
        <w:tc>
          <w:tcPr>
            <w:tcW w:w="2552" w:type="dxa"/>
            <w:vAlign w:val="center"/>
          </w:tcPr>
          <w:p>
            <w:pPr>
              <w:pStyle w:val="12"/>
            </w:pPr>
            <w:r>
              <w:t>11.12</w:t>
            </w:r>
          </w:p>
        </w:tc>
      </w:tr>
      <w:tr>
        <w:trPr>
          <w:trHeight w:val="369" w:hRule="atLeast"/>
          <w:jc w:val="center"/>
        </w:trPr>
        <w:tc>
          <w:tcPr>
            <w:tcW w:w="850" w:type="dxa"/>
            <w:vAlign w:val="center"/>
          </w:tcPr>
          <w:p>
            <w:pPr>
              <w:pStyle w:val="14"/>
            </w:pPr>
            <w:r>
              <w:t>20</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9.40</w:t>
            </w:r>
          </w:p>
        </w:tc>
        <w:tc>
          <w:tcPr>
            <w:tcW w:w="2551" w:type="dxa"/>
            <w:vAlign w:val="center"/>
          </w:tcPr>
          <w:p>
            <w:pPr>
              <w:pStyle w:val="12"/>
            </w:pPr>
          </w:p>
        </w:tc>
        <w:tc>
          <w:tcPr>
            <w:tcW w:w="2552" w:type="dxa"/>
            <w:vAlign w:val="center"/>
          </w:tcPr>
          <w:p>
            <w:pPr>
              <w:pStyle w:val="12"/>
            </w:pPr>
            <w:r>
              <w:t>9.40</w:t>
            </w:r>
          </w:p>
        </w:tc>
      </w:tr>
      <w:tr>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6.93</w:t>
            </w:r>
          </w:p>
        </w:tc>
        <w:tc>
          <w:tcPr>
            <w:tcW w:w="2551" w:type="dxa"/>
            <w:vAlign w:val="center"/>
          </w:tcPr>
          <w:p>
            <w:pPr>
              <w:pStyle w:val="12"/>
            </w:pPr>
          </w:p>
        </w:tc>
        <w:tc>
          <w:tcPr>
            <w:tcW w:w="2552" w:type="dxa"/>
            <w:vAlign w:val="center"/>
          </w:tcPr>
          <w:p>
            <w:pPr>
              <w:pStyle w:val="12"/>
            </w:pPr>
            <w:r>
              <w:t>6.93</w:t>
            </w:r>
          </w:p>
        </w:tc>
      </w:tr>
      <w:tr>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11.40</w:t>
            </w:r>
          </w:p>
        </w:tc>
        <w:tc>
          <w:tcPr>
            <w:tcW w:w="2551" w:type="dxa"/>
            <w:vAlign w:val="center"/>
          </w:tcPr>
          <w:p>
            <w:pPr>
              <w:pStyle w:val="12"/>
            </w:pPr>
          </w:p>
        </w:tc>
        <w:tc>
          <w:tcPr>
            <w:tcW w:w="2552" w:type="dxa"/>
            <w:vAlign w:val="center"/>
          </w:tcPr>
          <w:p>
            <w:pPr>
              <w:pStyle w:val="12"/>
            </w:pPr>
            <w:r>
              <w:t>11.40</w:t>
            </w:r>
          </w:p>
        </w:tc>
      </w:tr>
      <w:tr>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6.73</w:t>
            </w:r>
          </w:p>
        </w:tc>
        <w:tc>
          <w:tcPr>
            <w:tcW w:w="2551" w:type="dxa"/>
            <w:vAlign w:val="center"/>
          </w:tcPr>
          <w:p>
            <w:pPr>
              <w:pStyle w:val="12"/>
            </w:pPr>
          </w:p>
        </w:tc>
        <w:tc>
          <w:tcPr>
            <w:tcW w:w="2552" w:type="dxa"/>
            <w:vAlign w:val="center"/>
          </w:tcPr>
          <w:p>
            <w:pPr>
              <w:pStyle w:val="12"/>
            </w:pPr>
            <w:r>
              <w:t>6.73</w:t>
            </w:r>
          </w:p>
        </w:tc>
      </w:tr>
      <w:tr>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439.91</w:t>
            </w:r>
          </w:p>
        </w:tc>
        <w:tc>
          <w:tcPr>
            <w:tcW w:w="2551" w:type="dxa"/>
            <w:vAlign w:val="center"/>
          </w:tcPr>
          <w:p>
            <w:pPr>
              <w:pStyle w:val="12"/>
            </w:pPr>
            <w:r>
              <w:t>439.91</w:t>
            </w:r>
          </w:p>
        </w:tc>
        <w:tc>
          <w:tcPr>
            <w:tcW w:w="2552" w:type="dxa"/>
            <w:vAlign w:val="center"/>
          </w:tcPr>
          <w:p>
            <w:pPr>
              <w:pStyle w:val="12"/>
            </w:pPr>
          </w:p>
        </w:tc>
      </w:tr>
      <w:tr>
        <w:trPr>
          <w:trHeight w:val="369" w:hRule="atLeast"/>
          <w:jc w:val="center"/>
        </w:trPr>
        <w:tc>
          <w:tcPr>
            <w:tcW w:w="850" w:type="dxa"/>
            <w:vAlign w:val="center"/>
          </w:tcPr>
          <w:p>
            <w:pPr>
              <w:pStyle w:val="14"/>
            </w:pPr>
            <w:r>
              <w:t>25</w:t>
            </w:r>
          </w:p>
        </w:tc>
        <w:tc>
          <w:tcPr>
            <w:tcW w:w="1191" w:type="dxa"/>
            <w:vAlign w:val="center"/>
          </w:tcPr>
          <w:p>
            <w:pPr>
              <w:pStyle w:val="13"/>
            </w:pPr>
            <w:r>
              <w:t>30301</w:t>
            </w:r>
          </w:p>
        </w:tc>
        <w:tc>
          <w:tcPr>
            <w:tcW w:w="4535" w:type="dxa"/>
            <w:vAlign w:val="center"/>
          </w:tcPr>
          <w:p>
            <w:pPr>
              <w:pStyle w:val="13"/>
            </w:pPr>
            <w:r>
              <w:t>离休费</w:t>
            </w:r>
          </w:p>
        </w:tc>
        <w:tc>
          <w:tcPr>
            <w:tcW w:w="2551" w:type="dxa"/>
            <w:vAlign w:val="center"/>
          </w:tcPr>
          <w:p>
            <w:pPr>
              <w:pStyle w:val="12"/>
            </w:pPr>
            <w:r>
              <w:t>9.24</w:t>
            </w:r>
          </w:p>
        </w:tc>
        <w:tc>
          <w:tcPr>
            <w:tcW w:w="2551" w:type="dxa"/>
            <w:vAlign w:val="center"/>
          </w:tcPr>
          <w:p>
            <w:pPr>
              <w:pStyle w:val="12"/>
            </w:pPr>
            <w:r>
              <w:t>9.24</w:t>
            </w:r>
          </w:p>
        </w:tc>
        <w:tc>
          <w:tcPr>
            <w:tcW w:w="2552" w:type="dxa"/>
            <w:vAlign w:val="center"/>
          </w:tcPr>
          <w:p>
            <w:pPr>
              <w:pStyle w:val="12"/>
            </w:pPr>
          </w:p>
        </w:tc>
      </w:tr>
      <w:tr>
        <w:trPr>
          <w:trHeight w:val="369" w:hRule="atLeast"/>
          <w:jc w:val="center"/>
        </w:trPr>
        <w:tc>
          <w:tcPr>
            <w:tcW w:w="850" w:type="dxa"/>
            <w:vAlign w:val="center"/>
          </w:tcPr>
          <w:p>
            <w:pPr>
              <w:pStyle w:val="14"/>
            </w:pPr>
            <w:r>
              <w:t>26</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417.86</w:t>
            </w:r>
          </w:p>
        </w:tc>
        <w:tc>
          <w:tcPr>
            <w:tcW w:w="2551" w:type="dxa"/>
            <w:vAlign w:val="center"/>
          </w:tcPr>
          <w:p>
            <w:pPr>
              <w:pStyle w:val="12"/>
            </w:pPr>
            <w:r>
              <w:t>417.86</w:t>
            </w:r>
          </w:p>
        </w:tc>
        <w:tc>
          <w:tcPr>
            <w:tcW w:w="2552" w:type="dxa"/>
            <w:vAlign w:val="center"/>
          </w:tcPr>
          <w:p>
            <w:pPr>
              <w:pStyle w:val="12"/>
            </w:pPr>
          </w:p>
        </w:tc>
      </w:tr>
      <w:tr>
        <w:trPr>
          <w:trHeight w:val="369" w:hRule="atLeast"/>
          <w:jc w:val="center"/>
        </w:trPr>
        <w:tc>
          <w:tcPr>
            <w:tcW w:w="850" w:type="dxa"/>
            <w:vAlign w:val="center"/>
          </w:tcPr>
          <w:p>
            <w:pPr>
              <w:pStyle w:val="14"/>
            </w:pPr>
            <w:r>
              <w:t>27</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12.51</w:t>
            </w:r>
          </w:p>
        </w:tc>
        <w:tc>
          <w:tcPr>
            <w:tcW w:w="2551" w:type="dxa"/>
            <w:vAlign w:val="center"/>
          </w:tcPr>
          <w:p>
            <w:pPr>
              <w:pStyle w:val="12"/>
            </w:pPr>
            <w:r>
              <w:t>12.51</w:t>
            </w:r>
          </w:p>
        </w:tc>
        <w:tc>
          <w:tcPr>
            <w:tcW w:w="2552" w:type="dxa"/>
            <w:vAlign w:val="center"/>
          </w:tcPr>
          <w:p>
            <w:pPr>
              <w:pStyle w:val="12"/>
            </w:pPr>
          </w:p>
        </w:tc>
      </w:tr>
      <w:tr>
        <w:trPr>
          <w:trHeight w:val="369" w:hRule="atLeast"/>
          <w:jc w:val="center"/>
        </w:trPr>
        <w:tc>
          <w:tcPr>
            <w:tcW w:w="850" w:type="dxa"/>
            <w:vAlign w:val="center"/>
          </w:tcPr>
          <w:p>
            <w:pPr>
              <w:pStyle w:val="14"/>
            </w:pPr>
            <w:r>
              <w:t>28</w:t>
            </w:r>
          </w:p>
        </w:tc>
        <w:tc>
          <w:tcPr>
            <w:tcW w:w="1191" w:type="dxa"/>
            <w:vAlign w:val="center"/>
          </w:tcPr>
          <w:p>
            <w:pPr>
              <w:pStyle w:val="13"/>
            </w:pPr>
            <w:r>
              <w:t>30309</w:t>
            </w:r>
          </w:p>
        </w:tc>
        <w:tc>
          <w:tcPr>
            <w:tcW w:w="4535" w:type="dxa"/>
            <w:vAlign w:val="center"/>
          </w:tcPr>
          <w:p>
            <w:pPr>
              <w:pStyle w:val="13"/>
            </w:pPr>
            <w:r>
              <w:t>奖励金</w:t>
            </w:r>
          </w:p>
        </w:tc>
        <w:tc>
          <w:tcPr>
            <w:tcW w:w="2551" w:type="dxa"/>
            <w:vAlign w:val="center"/>
          </w:tcPr>
          <w:p>
            <w:pPr>
              <w:pStyle w:val="12"/>
            </w:pPr>
            <w:r>
              <w:t>0.30</w:t>
            </w:r>
          </w:p>
        </w:tc>
        <w:tc>
          <w:tcPr>
            <w:tcW w:w="2551" w:type="dxa"/>
            <w:vAlign w:val="center"/>
          </w:tcPr>
          <w:p>
            <w:pPr>
              <w:pStyle w:val="12"/>
            </w:pPr>
            <w:r>
              <w:t>0.30</w:t>
            </w:r>
          </w:p>
        </w:tc>
        <w:tc>
          <w:tcPr>
            <w:tcW w:w="2552" w:type="dxa"/>
            <w:vAlign w:val="center"/>
          </w:tcPr>
          <w:p>
            <w:pPr>
              <w:pStyle w:val="12"/>
            </w:pPr>
          </w:p>
        </w:tc>
      </w:tr>
      <w:tr>
        <w:trPr>
          <w:trHeight w:val="369" w:hRule="atLeast"/>
          <w:jc w:val="center"/>
        </w:trPr>
        <w:tc>
          <w:tcPr>
            <w:tcW w:w="850" w:type="dxa"/>
            <w:vAlign w:val="center"/>
          </w:tcPr>
          <w:p>
            <w:pPr>
              <w:pStyle w:val="14"/>
            </w:pPr>
            <w:r>
              <w:t>29</w:t>
            </w:r>
          </w:p>
        </w:tc>
        <w:tc>
          <w:tcPr>
            <w:tcW w:w="1191" w:type="dxa"/>
            <w:vAlign w:val="center"/>
          </w:tcPr>
          <w:p>
            <w:pPr>
              <w:pStyle w:val="13"/>
            </w:pPr>
            <w:r>
              <w:t>310</w:t>
            </w:r>
          </w:p>
        </w:tc>
        <w:tc>
          <w:tcPr>
            <w:tcW w:w="4535" w:type="dxa"/>
            <w:vAlign w:val="center"/>
          </w:tcPr>
          <w:p>
            <w:pPr>
              <w:pStyle w:val="13"/>
            </w:pPr>
            <w:r>
              <w:t>资本性支出</w:t>
            </w:r>
          </w:p>
        </w:tc>
        <w:tc>
          <w:tcPr>
            <w:tcW w:w="2551" w:type="dxa"/>
            <w:vAlign w:val="center"/>
          </w:tcPr>
          <w:p>
            <w:pPr>
              <w:pStyle w:val="12"/>
            </w:pPr>
            <w:r>
              <w:t>7.00</w:t>
            </w:r>
          </w:p>
        </w:tc>
        <w:tc>
          <w:tcPr>
            <w:tcW w:w="2551" w:type="dxa"/>
            <w:vAlign w:val="center"/>
          </w:tcPr>
          <w:p>
            <w:pPr>
              <w:pStyle w:val="12"/>
            </w:pPr>
          </w:p>
        </w:tc>
        <w:tc>
          <w:tcPr>
            <w:tcW w:w="2552" w:type="dxa"/>
            <w:vAlign w:val="center"/>
          </w:tcPr>
          <w:p>
            <w:pPr>
              <w:pStyle w:val="12"/>
            </w:pPr>
            <w:r>
              <w:t>7.00</w:t>
            </w:r>
          </w:p>
        </w:tc>
      </w:tr>
      <w:tr>
        <w:trPr>
          <w:trHeight w:val="369" w:hRule="atLeast"/>
          <w:jc w:val="center"/>
        </w:trPr>
        <w:tc>
          <w:tcPr>
            <w:tcW w:w="850" w:type="dxa"/>
            <w:vAlign w:val="center"/>
          </w:tcPr>
          <w:p>
            <w:pPr>
              <w:pStyle w:val="14"/>
            </w:pPr>
            <w:r>
              <w:t>30</w:t>
            </w:r>
          </w:p>
        </w:tc>
        <w:tc>
          <w:tcPr>
            <w:tcW w:w="1191" w:type="dxa"/>
            <w:vAlign w:val="center"/>
          </w:tcPr>
          <w:p>
            <w:pPr>
              <w:pStyle w:val="13"/>
            </w:pPr>
            <w:r>
              <w:t>31002</w:t>
            </w:r>
          </w:p>
        </w:tc>
        <w:tc>
          <w:tcPr>
            <w:tcW w:w="4535" w:type="dxa"/>
            <w:vAlign w:val="center"/>
          </w:tcPr>
          <w:p>
            <w:pPr>
              <w:pStyle w:val="13"/>
            </w:pPr>
            <w:r>
              <w:t>办公设备购置</w:t>
            </w:r>
          </w:p>
        </w:tc>
        <w:tc>
          <w:tcPr>
            <w:tcW w:w="2551" w:type="dxa"/>
            <w:vAlign w:val="center"/>
          </w:tcPr>
          <w:p>
            <w:pPr>
              <w:pStyle w:val="12"/>
            </w:pPr>
            <w:r>
              <w:t>7.00</w:t>
            </w:r>
          </w:p>
        </w:tc>
        <w:tc>
          <w:tcPr>
            <w:tcW w:w="2551" w:type="dxa"/>
            <w:vAlign w:val="center"/>
          </w:tcPr>
          <w:p>
            <w:pPr>
              <w:pStyle w:val="12"/>
            </w:pPr>
          </w:p>
        </w:tc>
        <w:tc>
          <w:tcPr>
            <w:tcW w:w="2552" w:type="dxa"/>
            <w:vAlign w:val="center"/>
          </w:tcPr>
          <w:p>
            <w:pPr>
              <w:pStyle w:val="12"/>
            </w:pPr>
            <w:r>
              <w:t>7.00</w:t>
            </w:r>
          </w:p>
        </w:tc>
      </w:tr>
    </w:tbl>
    <w:p>
      <w:pPr>
        <w:sectPr>
          <w:pgSz w:w="16840" w:h="11900" w:orient="landscape"/>
          <w:pgMar w:top="1361" w:right="1020" w:bottom="1134" w:left="1020" w:header="720" w:footer="720" w:gutter="0"/>
          <w:cols w:space="720" w:num="1"/>
          <w:docGrid w:linePitch="326"/>
        </w:sectPr>
      </w:pPr>
    </w:p>
    <w:p>
      <w:pPr>
        <w:jc w:val="center"/>
        <w:outlineLvl w:val="1"/>
      </w:pPr>
      <w:bookmarkStart w:id="6" w:name="_Toc_2_2_0000000007"/>
      <w:r>
        <w:rPr>
          <w:rFonts w:ascii="方正小标宋_GBK" w:eastAsia="方正小标宋_GBK" w:cs="方正小标宋_GBK"/>
          <w:color w:val="000000"/>
          <w:sz w:val="36"/>
        </w:rPr>
        <w:t>部门预算政府基金预算财政拨款支出表</w:t>
      </w:r>
      <w:bookmarkEnd w:id="6"/>
    </w:p>
    <w:tbl>
      <w:tblPr>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551" w:type="dxa"/>
            <w:tcBorders>
              <w:top w:val="single" w:color="FFFFFF" w:sz="6" w:space="0"/>
              <w:left w:val="single" w:color="FFFFFF" w:sz="6" w:space="0"/>
              <w:right w:val="single" w:color="FFFFFF" w:sz="6" w:space="0"/>
            </w:tcBorders>
            <w:vAlign w:val="center"/>
          </w:tcPr>
          <w:p>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rPr>
          <w:trHeight w:val="369" w:hRule="atLeast"/>
          <w:tblHeader/>
          <w:jc w:val="center"/>
        </w:trPr>
        <w:tc>
          <w:tcPr>
            <w:tcW w:w="850" w:type="dxa"/>
            <w:vMerge w:val="continue"/>
            <w:vAlign w:val="top"/>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vAlign w:val="top"/>
          </w:tcPr>
          <w:p/>
        </w:tc>
        <w:tc>
          <w:tcPr>
            <w:tcW w:w="2551" w:type="dxa"/>
            <w:vMerge w:val="continue"/>
            <w:vAlign w:val="top"/>
          </w:tcPr>
          <w:p/>
        </w:tc>
        <w:tc>
          <w:tcPr>
            <w:tcW w:w="2551" w:type="dxa"/>
            <w:vMerge w:val="continue"/>
            <w:vAlign w:val="top"/>
          </w:tcPr>
          <w:p/>
        </w:tc>
      </w:tr>
      <w:tr>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10949.15</w:t>
            </w:r>
          </w:p>
        </w:tc>
        <w:tc>
          <w:tcPr>
            <w:tcW w:w="2551" w:type="dxa"/>
            <w:vAlign w:val="center"/>
          </w:tcPr>
          <w:p>
            <w:pPr>
              <w:pStyle w:val="16"/>
            </w:pPr>
          </w:p>
        </w:tc>
        <w:tc>
          <w:tcPr>
            <w:tcW w:w="2551" w:type="dxa"/>
            <w:vAlign w:val="center"/>
          </w:tcPr>
          <w:p>
            <w:pPr>
              <w:pStyle w:val="16"/>
            </w:pPr>
            <w:r>
              <w:t>10949.15</w:t>
            </w:r>
          </w:p>
        </w:tc>
      </w:tr>
      <w:tr>
        <w:trPr>
          <w:trHeight w:val="369" w:hRule="atLeast"/>
          <w:jc w:val="center"/>
        </w:trPr>
        <w:tc>
          <w:tcPr>
            <w:tcW w:w="850" w:type="dxa"/>
            <w:vAlign w:val="center"/>
          </w:tcPr>
          <w:p>
            <w:pPr>
              <w:pStyle w:val="14"/>
            </w:pPr>
            <w:r>
              <w:t>2</w:t>
            </w:r>
          </w:p>
        </w:tc>
        <w:tc>
          <w:tcPr>
            <w:tcW w:w="1191" w:type="dxa"/>
            <w:vAlign w:val="center"/>
          </w:tcPr>
          <w:p>
            <w:pPr>
              <w:pStyle w:val="13"/>
            </w:pPr>
            <w:r>
              <w:t>229</w:t>
            </w:r>
          </w:p>
        </w:tc>
        <w:tc>
          <w:tcPr>
            <w:tcW w:w="4535" w:type="dxa"/>
            <w:vAlign w:val="center"/>
          </w:tcPr>
          <w:p>
            <w:pPr>
              <w:pStyle w:val="13"/>
            </w:pPr>
            <w:r>
              <w:t>其他支出</w:t>
            </w:r>
          </w:p>
        </w:tc>
        <w:tc>
          <w:tcPr>
            <w:tcW w:w="2551" w:type="dxa"/>
            <w:vAlign w:val="center"/>
          </w:tcPr>
          <w:p>
            <w:pPr>
              <w:pStyle w:val="12"/>
            </w:pPr>
            <w:r>
              <w:t>10949.15</w:t>
            </w:r>
          </w:p>
        </w:tc>
        <w:tc>
          <w:tcPr>
            <w:tcW w:w="2551" w:type="dxa"/>
            <w:vAlign w:val="center"/>
          </w:tcPr>
          <w:p>
            <w:pPr>
              <w:pStyle w:val="12"/>
            </w:pPr>
          </w:p>
        </w:tc>
        <w:tc>
          <w:tcPr>
            <w:tcW w:w="2551" w:type="dxa"/>
            <w:vAlign w:val="center"/>
          </w:tcPr>
          <w:p>
            <w:pPr>
              <w:pStyle w:val="12"/>
            </w:pPr>
            <w:r>
              <w:t>10949.15</w:t>
            </w:r>
          </w:p>
        </w:tc>
      </w:tr>
      <w:tr>
        <w:trPr>
          <w:trHeight w:val="369" w:hRule="atLeast"/>
          <w:jc w:val="center"/>
        </w:trPr>
        <w:tc>
          <w:tcPr>
            <w:tcW w:w="850" w:type="dxa"/>
            <w:vAlign w:val="center"/>
          </w:tcPr>
          <w:p>
            <w:pPr>
              <w:pStyle w:val="14"/>
            </w:pPr>
            <w:r>
              <w:t>3</w:t>
            </w:r>
          </w:p>
        </w:tc>
        <w:tc>
          <w:tcPr>
            <w:tcW w:w="1191" w:type="dxa"/>
            <w:vAlign w:val="center"/>
          </w:tcPr>
          <w:p>
            <w:pPr>
              <w:pStyle w:val="13"/>
            </w:pPr>
            <w:r>
              <w:t>22904</w:t>
            </w:r>
          </w:p>
        </w:tc>
        <w:tc>
          <w:tcPr>
            <w:tcW w:w="4535" w:type="dxa"/>
            <w:vAlign w:val="center"/>
          </w:tcPr>
          <w:p>
            <w:pPr>
              <w:pStyle w:val="13"/>
            </w:pPr>
            <w:r>
              <w:t>其他政府性基金及对应专项债务收入安排的支出</w:t>
            </w:r>
          </w:p>
        </w:tc>
        <w:tc>
          <w:tcPr>
            <w:tcW w:w="2551" w:type="dxa"/>
            <w:vAlign w:val="center"/>
          </w:tcPr>
          <w:p>
            <w:pPr>
              <w:pStyle w:val="12"/>
            </w:pPr>
            <w:r>
              <w:t>10949.15</w:t>
            </w:r>
          </w:p>
        </w:tc>
        <w:tc>
          <w:tcPr>
            <w:tcW w:w="2551" w:type="dxa"/>
            <w:vAlign w:val="center"/>
          </w:tcPr>
          <w:p>
            <w:pPr>
              <w:pStyle w:val="12"/>
            </w:pPr>
          </w:p>
        </w:tc>
        <w:tc>
          <w:tcPr>
            <w:tcW w:w="2551" w:type="dxa"/>
            <w:vAlign w:val="center"/>
          </w:tcPr>
          <w:p>
            <w:pPr>
              <w:pStyle w:val="12"/>
            </w:pPr>
            <w:r>
              <w:t>10949.15</w:t>
            </w:r>
          </w:p>
        </w:tc>
      </w:tr>
      <w:tr>
        <w:trPr>
          <w:trHeight w:val="369" w:hRule="atLeast"/>
          <w:jc w:val="center"/>
        </w:trPr>
        <w:tc>
          <w:tcPr>
            <w:tcW w:w="850" w:type="dxa"/>
            <w:vAlign w:val="center"/>
          </w:tcPr>
          <w:p>
            <w:pPr>
              <w:pStyle w:val="14"/>
            </w:pPr>
            <w:r>
              <w:t>4</w:t>
            </w:r>
          </w:p>
        </w:tc>
        <w:tc>
          <w:tcPr>
            <w:tcW w:w="1191" w:type="dxa"/>
            <w:vAlign w:val="center"/>
          </w:tcPr>
          <w:p>
            <w:pPr>
              <w:pStyle w:val="13"/>
            </w:pPr>
            <w:r>
              <w:t>2290402</w:t>
            </w:r>
          </w:p>
        </w:tc>
        <w:tc>
          <w:tcPr>
            <w:tcW w:w="4535" w:type="dxa"/>
            <w:vAlign w:val="center"/>
          </w:tcPr>
          <w:p>
            <w:pPr>
              <w:pStyle w:val="13"/>
            </w:pPr>
            <w:r>
              <w:t>其他地方自行试点项目收益专项债券收入安排的支出</w:t>
            </w:r>
          </w:p>
        </w:tc>
        <w:tc>
          <w:tcPr>
            <w:tcW w:w="2551" w:type="dxa"/>
            <w:vAlign w:val="center"/>
          </w:tcPr>
          <w:p>
            <w:pPr>
              <w:pStyle w:val="12"/>
            </w:pPr>
            <w:r>
              <w:t>10949.15</w:t>
            </w:r>
          </w:p>
        </w:tc>
        <w:tc>
          <w:tcPr>
            <w:tcW w:w="2551" w:type="dxa"/>
            <w:vAlign w:val="center"/>
          </w:tcPr>
          <w:p>
            <w:pPr>
              <w:pStyle w:val="12"/>
            </w:pPr>
          </w:p>
        </w:tc>
        <w:tc>
          <w:tcPr>
            <w:tcW w:w="2551" w:type="dxa"/>
            <w:vAlign w:val="center"/>
          </w:tcPr>
          <w:p>
            <w:pPr>
              <w:pStyle w:val="12"/>
            </w:pPr>
            <w:r>
              <w:t>10949.15</w:t>
            </w:r>
          </w:p>
        </w:tc>
      </w:tr>
    </w:tbl>
    <w:p>
      <w:pPr>
        <w:sectPr>
          <w:pgSz w:w="16840" w:h="11900" w:orient="landscape"/>
          <w:pgMar w:top="1361" w:right="1020" w:bottom="1134" w:left="1020" w:header="720" w:footer="720" w:gutter="0"/>
          <w:cols w:space="720" w:num="1"/>
          <w:docGrid w:linePitch="326"/>
        </w:sectPr>
      </w:pPr>
    </w:p>
    <w:p>
      <w:pPr>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551" w:type="dxa"/>
            <w:tcBorders>
              <w:top w:val="single" w:color="FFFFFF" w:sz="6" w:space="0"/>
              <w:left w:val="single" w:color="FFFFFF" w:sz="6" w:space="0"/>
              <w:right w:val="single" w:color="FFFFFF" w:sz="6" w:space="0"/>
            </w:tcBorders>
            <w:vAlign w:val="center"/>
          </w:tcPr>
          <w:p>
            <w:pPr>
              <w:pStyle w:val="9"/>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rPr>
          <w:trHeight w:val="369" w:hRule="atLeast"/>
          <w:tblHeader/>
          <w:jc w:val="center"/>
        </w:trPr>
        <w:tc>
          <w:tcPr>
            <w:tcW w:w="850" w:type="dxa"/>
            <w:vMerge w:val="continue"/>
            <w:vAlign w:val="top"/>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vAlign w:val="top"/>
          </w:tcPr>
          <w:p/>
        </w:tc>
        <w:tc>
          <w:tcPr>
            <w:tcW w:w="2551" w:type="dxa"/>
            <w:vMerge w:val="continue"/>
            <w:vAlign w:val="top"/>
          </w:tcPr>
          <w:p/>
        </w:tc>
        <w:tc>
          <w:tcPr>
            <w:tcW w:w="2551" w:type="dxa"/>
            <w:vMerge w:val="continue"/>
            <w:vAlign w:val="top"/>
          </w:tcPr>
          <w:p/>
        </w:tc>
      </w:tr>
      <w:tr>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ind w:firstLine="420"/>
        <w:sectPr>
          <w:pgSz w:w="16840" w:h="11900" w:orient="landscape"/>
          <w:pgMar w:top="1361" w:right="1020" w:bottom="1134" w:left="1020" w:header="720" w:footer="720" w:gutter="0"/>
          <w:cols w:space="720" w:num="1"/>
          <w:docGrid w:linePitch="326"/>
        </w:sectPr>
      </w:pPr>
      <w:r>
        <w:rPr>
          <w:rFonts w:asci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362高阳县卫生健康局</w:t>
            </w:r>
          </w:p>
        </w:tc>
        <w:tc>
          <w:tcPr>
            <w:tcW w:w="2381" w:type="dxa"/>
            <w:tcBorders>
              <w:top w:val="single" w:color="FFFFFF" w:sz="6" w:space="0"/>
              <w:left w:val="single" w:color="FFFFFF" w:sz="6" w:space="0"/>
              <w:right w:val="single" w:color="FFFFFF" w:sz="6" w:space="0"/>
            </w:tcBorders>
            <w:vAlign w:val="center"/>
          </w:tcPr>
          <w:p>
            <w:pPr>
              <w:pStyle w:val="9"/>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5" w:type="dxa"/>
            <w:gridSpan w:val="4"/>
            <w:vAlign w:val="center"/>
          </w:tcPr>
          <w:p>
            <w:pPr>
              <w:pStyle w:val="11"/>
            </w:pPr>
            <w:r>
              <w:t>资 金 性 质</w:t>
            </w:r>
          </w:p>
        </w:tc>
      </w:tr>
      <w:tr>
        <w:trPr>
          <w:trHeight w:val="567" w:hRule="atLeast"/>
          <w:tblHeader/>
          <w:jc w:val="center"/>
        </w:trPr>
        <w:tc>
          <w:tcPr>
            <w:tcW w:w="850" w:type="dxa"/>
            <w:vMerge w:val="continue"/>
            <w:vAlign w:val="top"/>
          </w:tcPr>
          <w:p/>
        </w:tc>
        <w:tc>
          <w:tcPr>
            <w:tcW w:w="3798" w:type="dxa"/>
            <w:vMerge w:val="continue"/>
            <w:vAlign w:val="top"/>
          </w:tcPr>
          <w:p/>
        </w:tc>
        <w:tc>
          <w:tcPr>
            <w:tcW w:w="2382"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2"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2" w:type="dxa"/>
            <w:vAlign w:val="center"/>
          </w:tcPr>
          <w:p>
            <w:pPr>
              <w:pStyle w:val="16"/>
            </w:pPr>
            <w:r>
              <w:t>7.23</w:t>
            </w:r>
          </w:p>
        </w:tc>
        <w:tc>
          <w:tcPr>
            <w:tcW w:w="2381" w:type="dxa"/>
            <w:vAlign w:val="center"/>
          </w:tcPr>
          <w:p>
            <w:pPr>
              <w:pStyle w:val="16"/>
            </w:pPr>
            <w:r>
              <w:t>7.23</w:t>
            </w:r>
          </w:p>
        </w:tc>
        <w:tc>
          <w:tcPr>
            <w:tcW w:w="2381" w:type="dxa"/>
            <w:vAlign w:val="center"/>
          </w:tcPr>
          <w:p>
            <w:pPr>
              <w:pStyle w:val="16"/>
            </w:pPr>
          </w:p>
        </w:tc>
        <w:tc>
          <w:tcPr>
            <w:tcW w:w="2381" w:type="dxa"/>
            <w:vAlign w:val="center"/>
          </w:tcPr>
          <w:p>
            <w:pPr>
              <w:pStyle w:val="16"/>
            </w:pPr>
          </w:p>
        </w:tc>
      </w:tr>
      <w:tr>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2" w:type="dxa"/>
            <w:vAlign w:val="center"/>
          </w:tcPr>
          <w:p>
            <w:pPr>
              <w:pStyle w:val="12"/>
            </w:pPr>
            <w:r>
              <w:t>7.23</w:t>
            </w:r>
          </w:p>
        </w:tc>
        <w:tc>
          <w:tcPr>
            <w:tcW w:w="2381" w:type="dxa"/>
            <w:vAlign w:val="center"/>
          </w:tcPr>
          <w:p>
            <w:pPr>
              <w:pStyle w:val="12"/>
            </w:pPr>
            <w:r>
              <w:t>7.23</w:t>
            </w: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2" w:type="dxa"/>
            <w:vAlign w:val="center"/>
          </w:tcPr>
          <w:p>
            <w:pPr>
              <w:pStyle w:val="12"/>
            </w:pPr>
            <w:r>
              <w:t>6.93</w:t>
            </w:r>
          </w:p>
        </w:tc>
        <w:tc>
          <w:tcPr>
            <w:tcW w:w="2381" w:type="dxa"/>
            <w:vAlign w:val="center"/>
          </w:tcPr>
          <w:p>
            <w:pPr>
              <w:pStyle w:val="12"/>
            </w:pPr>
            <w:r>
              <w:t>6.93</w:t>
            </w: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2"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2" w:type="dxa"/>
            <w:vAlign w:val="center"/>
          </w:tcPr>
          <w:p>
            <w:pPr>
              <w:pStyle w:val="12"/>
            </w:pPr>
            <w:r>
              <w:t>6.93</w:t>
            </w:r>
          </w:p>
        </w:tc>
        <w:tc>
          <w:tcPr>
            <w:tcW w:w="2381" w:type="dxa"/>
            <w:vAlign w:val="center"/>
          </w:tcPr>
          <w:p>
            <w:pPr>
              <w:pStyle w:val="12"/>
            </w:pPr>
            <w:r>
              <w:t>6.93</w:t>
            </w:r>
          </w:p>
        </w:tc>
        <w:tc>
          <w:tcPr>
            <w:tcW w:w="2381" w:type="dxa"/>
            <w:vAlign w:val="center"/>
          </w:tcPr>
          <w:p>
            <w:pPr>
              <w:pStyle w:val="12"/>
            </w:pPr>
          </w:p>
        </w:tc>
        <w:tc>
          <w:tcPr>
            <w:tcW w:w="2381" w:type="dxa"/>
            <w:vAlign w:val="center"/>
          </w:tcPr>
          <w:p>
            <w:pPr>
              <w:pStyle w:val="12"/>
            </w:pPr>
          </w:p>
        </w:tc>
      </w:tr>
      <w:tr>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2" w:type="dxa"/>
            <w:vAlign w:val="center"/>
          </w:tcPr>
          <w:p>
            <w:pPr>
              <w:pStyle w:val="12"/>
            </w:pPr>
            <w:r>
              <w:t>0.30</w:t>
            </w:r>
          </w:p>
        </w:tc>
        <w:tc>
          <w:tcPr>
            <w:tcW w:w="2381" w:type="dxa"/>
            <w:vAlign w:val="center"/>
          </w:tcPr>
          <w:p>
            <w:pPr>
              <w:pStyle w:val="12"/>
            </w:pPr>
            <w:r>
              <w:t>0.30</w:t>
            </w:r>
          </w:p>
        </w:tc>
        <w:tc>
          <w:tcPr>
            <w:tcW w:w="2381" w:type="dxa"/>
            <w:vAlign w:val="center"/>
          </w:tcPr>
          <w:p>
            <w:pPr>
              <w:pStyle w:val="12"/>
            </w:pPr>
          </w:p>
        </w:tc>
        <w:tc>
          <w:tcPr>
            <w:tcW w:w="2381" w:type="dxa"/>
            <w:vAlign w:val="center"/>
          </w:tcPr>
          <w:p>
            <w:pPr>
              <w:pStyle w:val="12"/>
            </w:pPr>
          </w:p>
        </w:tc>
      </w:tr>
    </w:tbl>
    <w:p>
      <w:pPr>
        <w:jc w:val="center"/>
        <w:outlineLvl w:val="0"/>
        <w:sectPr>
          <w:pgSz w:w="16840" w:h="11900" w:orient="landscape"/>
          <w:pgMar w:top="1361" w:right="1020" w:bottom="1361" w:left="1020" w:header="720" w:footer="720" w:gutter="0"/>
          <w:cols w:space="720" w:num="1"/>
          <w:docGrid w:linePitch="326"/>
        </w:sectPr>
      </w:pPr>
      <w:r>
        <w:rPr>
          <w:rFonts w:ascii="方正书宋_GBK" w:eastAsia="方正书宋_GBK" w:cs="方正书宋_GBK"/>
          <w:color w:val="FFFFFF"/>
          <w:sz w:val="21"/>
        </w:rPr>
        <w:t>第一部分  高阳县卫生健康局2023年部门预算信息公开情况说明</w:t>
      </w:r>
    </w:p>
    <w:p>
      <w:pPr>
        <w:jc w:val="center"/>
        <w:rPr>
          <w:b/>
          <w:bCs/>
        </w:rPr>
      </w:pPr>
      <w:r>
        <w:rPr>
          <w:rFonts w:ascii="方正小标宋_GBK" w:eastAsia="方正小标宋_GBK" w:cs="方正小标宋_GBK"/>
          <w:b/>
          <w:bCs/>
          <w:color w:val="000000"/>
          <w:sz w:val="44"/>
        </w:rPr>
        <w:t>高阳县卫生健康局2023年部门预算信息公开情况说明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、《地方预决算公开操作规程》和《关于进一步推进预算公开工作的实施意见》规定，现将高阳县卫生健康局2023年部门预算公开如下：</w:t>
      </w:r>
    </w:p>
    <w:p>
      <w:pPr>
        <w:spacing w:before="10" w:after="10" w:line="360" w:lineRule="auto"/>
        <w:ind w:firstLine="640"/>
        <w:outlineLvl w:val="2"/>
      </w:pPr>
      <w:bookmarkStart w:id="9" w:name="_Toc_3_3_0000000010"/>
      <w:r>
        <w:rPr>
          <w:rFonts w:ascii="黑体" w:eastAsia="黑体" w:cs="黑体"/>
          <w:color w:val="000000"/>
          <w:sz w:val="32"/>
        </w:rPr>
        <w:t>一、部门职责及机构设置情况</w:t>
      </w:r>
      <w:bookmarkEnd w:id="9"/>
    </w:p>
    <w:p>
      <w:pPr>
        <w:ind w:firstLine="640"/>
      </w:pPr>
      <w:r>
        <w:rPr>
          <w:rFonts w:ascii="方正楷体_GBK" w:eastAsia="方正楷体_GBK" w:cs="方正楷体_GBK"/>
          <w:b/>
          <w:color w:val="000000"/>
          <w:sz w:val="32"/>
        </w:rPr>
        <w:t>部门职责：</w:t>
      </w:r>
    </w:p>
    <w:p>
      <w:pPr>
        <w:pStyle w:val="18"/>
      </w:pPr>
      <w:r>
        <w:t>根据中共高阳县委深化机构改革领导小组办公室《关于印发〈高阳县机构改革职能划转调整方案〉的通知》（高机改办[2019]2号）、中共高阳县委、高阳县人民政府办公室《印发〈高阳县卫生健康局职能配置、内设机构和人员编制规定〉的通知》（高办发[2019]21号）文件，设立高阳县卫生健康局(挂高阳县爱国卫生运动委员会办公室牌子),为县政府工作部门。</w:t>
      </w:r>
    </w:p>
    <w:p>
      <w:pPr>
        <w:pStyle w:val="18"/>
      </w:pPr>
      <w:r>
        <w:t>1、组织拟订全县国民健康政策，贯彻执行全县卫生健康事业发展地方性法规、政府规章，拟定全县卫生健康规划和政策措施，依法制定地方有关标准和技术规范并组织实施。统筹规划卫生健康资源配置，指导区域卫生健康规划编制和实施工作。制定并实施推进卫生健康基本公共卫生服务均等化、普惠化、便捷化及公共资源向基层延伸的政策和措施。</w:t>
      </w:r>
    </w:p>
    <w:p>
      <w:pPr>
        <w:pStyle w:val="18"/>
      </w:pPr>
      <w:r>
        <w:t>2、协调推进全县深化医药卫生体制改革工作，研究提出全县深化医药卫生体制改革的政策、措施和建议。组织深化公立医院综合改革，推进管办分离，健全现代医院管理制度，制定并实施推动卫生健康公共服务提供主体多元化、提供方式多样化的政策措施，提出医疗服务和药品价格政策的建议。</w:t>
      </w:r>
    </w:p>
    <w:p>
      <w:pPr>
        <w:pStyle w:val="18"/>
      </w:pPr>
      <w:r>
        <w:t>3、制定并组织落实疾病预防控制规划、国家免疫规划以及危害人民健康公共卫生问题的干预措施。负责卫生应急工作，组织指导突发公共卫生事件的预防控制和各类突发公共卫生事件的医疗卫生救援和应急处置。</w:t>
      </w:r>
    </w:p>
    <w:p>
      <w:pPr>
        <w:pStyle w:val="18"/>
      </w:pPr>
      <w:r>
        <w:t>4、组织拟订并协调落实应对人口老龄化政策措施，负责推进老年健康服务体系建设和医养结合工作。</w:t>
      </w:r>
    </w:p>
    <w:p>
      <w:pPr>
        <w:pStyle w:val="18"/>
      </w:pPr>
      <w:r>
        <w:t>5、组织实施国家、省、市基本药物政策和基本药物制度，组织拟订县药物政策，开展药品使用监测、临床综合评价和短缺药品预警，组织开展食品安全风险监测。</w:t>
      </w:r>
    </w:p>
    <w:p>
      <w:pPr>
        <w:pStyle w:val="18"/>
      </w:pPr>
      <w:r>
        <w:t>6、负责职责范围内的职业卫生、放射卫生、环境卫生、学校卫生、公共场所卫生、饮用水卫生等公共卫生的监督管理，负责传染病防治监督，健全卫生监督综合监督体系。</w:t>
      </w:r>
    </w:p>
    <w:p>
      <w:pPr>
        <w:pStyle w:val="18"/>
      </w:pPr>
      <w:r>
        <w:t>7、制定医疗机构、医疗服务行业等管理办法并监督实施，建立医疗服务评价和监督管理体系。会同有关部门制定并实施卫生健康专业技术人才资格标准。制定并组织实施全县医疗服务规范、标准和卫生健康专业技术人员职执业规则、服务规范。负责医疗卫生机构安全监督管理和职业健康监督管理工作。</w:t>
      </w:r>
    </w:p>
    <w:p>
      <w:pPr>
        <w:pStyle w:val="18"/>
      </w:pPr>
      <w:r>
        <w:t>8、负责计划生育管理和服务工作，开展人口监测预警，研究提出人口与家庭发展相关政策建议。</w:t>
      </w:r>
    </w:p>
    <w:p>
      <w:pPr>
        <w:pStyle w:val="18"/>
      </w:pPr>
      <w:r>
        <w:t>9、指导全县卫生健康工作，指导基层医疗卫生、妇幼健康服务体系和全科医生队伍建设。推进卫生健康科技创新发展。</w:t>
      </w:r>
    </w:p>
    <w:p>
      <w:pPr>
        <w:pStyle w:val="18"/>
      </w:pPr>
      <w:r>
        <w:t>10、负责医疗保健工作，负责重要会议与重大活动的医疗卫生保障工作。</w:t>
      </w:r>
    </w:p>
    <w:p>
      <w:pPr>
        <w:pStyle w:val="18"/>
      </w:pPr>
      <w:r>
        <w:t>11、根据国家、省有关法律法规和政策拟订全县中医药事业发展规划、政策，制定促进中医药事业发展的具体方案并组织实施。</w:t>
      </w:r>
    </w:p>
    <w:p>
      <w:pPr>
        <w:pStyle w:val="18"/>
      </w:pPr>
      <w:r>
        <w:t>12、受县委、县政府委托，承担计划生育协会的日常工作。</w:t>
      </w:r>
    </w:p>
    <w:p>
      <w:pPr>
        <w:pStyle w:val="18"/>
      </w:pPr>
      <w:r>
        <w:t>13、承担县爱国卫生运动委员会、县红十字会、县深化医药卫生体制改革领导小组、县计划生育领导小组、县地方病防治领导小组、县防治艾滋病工作委员会和计划生育委员会、县计划免疫协调领导小组的日常工作。</w:t>
      </w:r>
    </w:p>
    <w:p>
      <w:pPr>
        <w:pStyle w:val="18"/>
      </w:pPr>
      <w:r>
        <w:t>14、承办县委、县政府交办的其他事项。</w:t>
      </w:r>
    </w:p>
    <w:p>
      <w:pPr>
        <w:ind w:firstLine="640"/>
      </w:pPr>
      <w:r>
        <w:rPr>
          <w:rFonts w:ascii="方正楷体_GBK" w:eastAsia="方正楷体_GBK" w:cs="方正楷体_GBK"/>
          <w:b/>
          <w:color w:val="000000"/>
          <w:sz w:val="32"/>
        </w:rPr>
        <w:t>机构设置：</w:t>
      </w:r>
    </w:p>
    <w:p>
      <w:pPr>
        <w:jc w:val="center"/>
      </w:pPr>
      <w:r>
        <w:rPr>
          <w:rFonts w:ascii="方正小标宋_GBK" w:eastAsia="方正小标宋_GBK" w:cs="方正小标宋_GBK"/>
          <w:color w:val="000000"/>
          <w:sz w:val="32"/>
        </w:rPr>
        <w:t>部门机构设置情况</w:t>
      </w:r>
    </w:p>
    <w:tbl>
      <w:tblPr>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rPr>
          <w:trHeight w:val="369" w:hRule="atLeast"/>
          <w:jc w:val="center"/>
        </w:trPr>
        <w:tc>
          <w:tcPr>
            <w:tcW w:w="5669" w:type="dxa"/>
            <w:vAlign w:val="center"/>
          </w:tcPr>
          <w:p>
            <w:pPr>
              <w:pStyle w:val="13"/>
            </w:pPr>
            <w:r>
              <w:t>高阳县卫生健康局</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r>
        <w:trPr>
          <w:trHeight w:val="369" w:hRule="atLeast"/>
          <w:jc w:val="center"/>
        </w:trPr>
        <w:tc>
          <w:tcPr>
            <w:tcW w:w="5669" w:type="dxa"/>
            <w:vAlign w:val="center"/>
          </w:tcPr>
          <w:p>
            <w:pPr>
              <w:pStyle w:val="13"/>
            </w:pPr>
            <w:r>
              <w:t>高阳县老龄工作服务中心</w:t>
            </w:r>
          </w:p>
        </w:tc>
        <w:tc>
          <w:tcPr>
            <w:tcW w:w="1843" w:type="dxa"/>
            <w:vAlign w:val="center"/>
          </w:tcPr>
          <w:p>
            <w:pPr>
              <w:pStyle w:val="14"/>
            </w:pPr>
            <w:r>
              <w:t>事业</w:t>
            </w:r>
          </w:p>
        </w:tc>
        <w:tc>
          <w:tcPr>
            <w:tcW w:w="2126" w:type="dxa"/>
            <w:vAlign w:val="center"/>
          </w:tcPr>
          <w:p>
            <w:pPr>
              <w:pStyle w:val="14"/>
            </w:pPr>
            <w:r>
              <w:t>正科级</w:t>
            </w:r>
          </w:p>
        </w:tc>
        <w:tc>
          <w:tcPr>
            <w:tcW w:w="3827" w:type="dxa"/>
            <w:vAlign w:val="center"/>
          </w:tcPr>
          <w:p>
            <w:pPr>
              <w:pStyle w:val="14"/>
            </w:pPr>
            <w:r>
              <w:t>财政性资金基本保证</w:t>
            </w:r>
          </w:p>
        </w:tc>
      </w:tr>
      <w:tr>
        <w:trPr>
          <w:trHeight w:val="369" w:hRule="atLeast"/>
          <w:jc w:val="center"/>
        </w:trPr>
        <w:tc>
          <w:tcPr>
            <w:tcW w:w="5669" w:type="dxa"/>
            <w:vAlign w:val="center"/>
          </w:tcPr>
          <w:p>
            <w:pPr>
              <w:pStyle w:val="13"/>
            </w:pPr>
            <w:r>
              <w:t>高阳县卫生计生监督所</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高阳县疾病预防控制中心</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高阳县妇幼保健院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高阳县医院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财政性资金零补助</w:t>
            </w:r>
          </w:p>
        </w:tc>
      </w:tr>
      <w:tr>
        <w:trPr>
          <w:trHeight w:val="369" w:hRule="atLeast"/>
          <w:jc w:val="center"/>
        </w:trPr>
        <w:tc>
          <w:tcPr>
            <w:tcW w:w="5669" w:type="dxa"/>
            <w:vAlign w:val="center"/>
          </w:tcPr>
          <w:p>
            <w:pPr>
              <w:pStyle w:val="13"/>
            </w:pPr>
            <w:r>
              <w:t>高阳县中医医院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财政性资金零补助</w:t>
            </w:r>
          </w:p>
        </w:tc>
      </w:tr>
      <w:tr>
        <w:trPr>
          <w:trHeight w:val="369" w:hRule="atLeast"/>
          <w:jc w:val="center"/>
        </w:trPr>
        <w:tc>
          <w:tcPr>
            <w:tcW w:w="5669" w:type="dxa"/>
            <w:vAlign w:val="center"/>
          </w:tcPr>
          <w:p>
            <w:pPr>
              <w:pStyle w:val="13"/>
            </w:pPr>
            <w:r>
              <w:t>高阳县锦华街道社区卫生服务中心</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高阳县小王果庄镇卫生院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高阳县蒲口镇卫生院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高阳县邢家南镇卫生院（高阳县第三人民医院）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高阳县晋庄镇中心卫生院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高阳县庞口镇中心卫生院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高阳县庞家佐镇卫生院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r>
        <w:trPr>
          <w:trHeight w:val="369" w:hRule="atLeast"/>
          <w:jc w:val="center"/>
        </w:trPr>
        <w:tc>
          <w:tcPr>
            <w:tcW w:w="5669" w:type="dxa"/>
            <w:vAlign w:val="center"/>
          </w:tcPr>
          <w:p>
            <w:pPr>
              <w:pStyle w:val="13"/>
            </w:pPr>
            <w:r>
              <w:t>高阳县西演镇中心卫生院</w:t>
            </w:r>
          </w:p>
        </w:tc>
        <w:tc>
          <w:tcPr>
            <w:tcW w:w="1843" w:type="dxa"/>
            <w:vAlign w:val="center"/>
          </w:tcPr>
          <w:p>
            <w:pPr>
              <w:pStyle w:val="14"/>
            </w:pPr>
            <w:r>
              <w:t>事业</w:t>
            </w:r>
          </w:p>
        </w:tc>
        <w:tc>
          <w:tcPr>
            <w:tcW w:w="2126" w:type="dxa"/>
            <w:vAlign w:val="center"/>
          </w:tcPr>
          <w:p>
            <w:pPr>
              <w:pStyle w:val="14"/>
            </w:pPr>
            <w:r>
              <w:t>未定行政级别</w:t>
            </w:r>
          </w:p>
        </w:tc>
        <w:tc>
          <w:tcPr>
            <w:tcW w:w="3827" w:type="dxa"/>
            <w:vAlign w:val="center"/>
          </w:tcPr>
          <w:p>
            <w:pPr>
              <w:pStyle w:val="14"/>
            </w:pPr>
            <w:r>
              <w:t>财政性资金定额或定项补助</w:t>
            </w:r>
          </w:p>
        </w:tc>
      </w:tr>
    </w:tbl>
    <w:p>
      <w:pPr>
        <w:spacing w:before="10" w:after="10" w:line="360" w:lineRule="auto"/>
        <w:ind w:firstLine="640"/>
        <w:outlineLvl w:val="2"/>
      </w:pPr>
      <w:bookmarkStart w:id="10" w:name="_Toc_3_3_0000000011"/>
      <w:r>
        <w:rPr>
          <w:rFonts w:ascii="黑体" w:eastAsia="黑体" w:cs="黑体"/>
          <w:color w:val="000000"/>
          <w:sz w:val="32"/>
        </w:rPr>
        <w:t>二、部门预算安排的总体情况</w:t>
      </w:r>
      <w:bookmarkEnd w:id="10"/>
    </w:p>
    <w:p>
      <w:pPr>
        <w:spacing w:line="500" w:lineRule="exact"/>
        <w:ind w:firstLine="560"/>
      </w:pPr>
      <w:bookmarkStart w:id="11" w:name="_Toc_3_3_0000000014"/>
      <w:r>
        <w:rPr>
          <w:rFonts w:eastAsia="方正仿宋_GBK"/>
          <w:color w:val="000000"/>
          <w:sz w:val="28"/>
        </w:rPr>
        <w:t>按照预算管理有关规定，目前我县部门预算的编制实行综合预算管理，即全部收入和支出都反映在预算中。高阳县卫生健康局机关及所属事业单位的收支包含在部门预算中。</w:t>
      </w:r>
    </w:p>
    <w:p>
      <w:pPr>
        <w:pStyle w:val="19"/>
      </w:pPr>
      <w:r>
        <w:t>1、收入说明</w:t>
      </w:r>
    </w:p>
    <w:p>
      <w:pPr>
        <w:pStyle w:val="19"/>
      </w:pPr>
      <w:r>
        <w:rPr>
          <w:rFonts w:hint="eastAsia" w:eastAsia="宋体"/>
          <w:lang w:eastAsia="zh-CN"/>
        </w:rPr>
        <w:t>反映本部门当年全部收入。</w:t>
      </w:r>
      <w:r>
        <w:t>2023年高阳县卫生健康局部门预算收入总额为82921.19万元，其中：一般公共预算收入14410.21万元，基金预算收入6000万元，</w:t>
      </w:r>
      <w:r>
        <w:rPr>
          <w:rFonts w:hint="eastAsia"/>
          <w:lang w:eastAsia="zh-CN"/>
        </w:rPr>
        <w:t>事业单位经营</w:t>
      </w:r>
      <w:r>
        <w:t>收入</w:t>
      </w:r>
      <w:r>
        <w:rPr>
          <w:rFonts w:hint="eastAsia"/>
          <w:lang w:eastAsia="zh-CN"/>
        </w:rPr>
        <w:t>57561.83</w:t>
      </w:r>
      <w:r>
        <w:t>万元，</w:t>
      </w:r>
      <w:r>
        <w:rPr>
          <w:rFonts w:hint="eastAsia"/>
          <w:lang w:eastAsia="zh-CN"/>
        </w:rPr>
        <w:t>上年结转</w:t>
      </w:r>
      <w:r>
        <w:t>收入</w:t>
      </w:r>
      <w:r>
        <w:rPr>
          <w:rFonts w:hint="eastAsia"/>
          <w:lang w:eastAsia="zh-CN"/>
        </w:rPr>
        <w:t>4949.15</w:t>
      </w:r>
      <w:r>
        <w:t>万元。</w:t>
      </w:r>
    </w:p>
    <w:p>
      <w:pPr>
        <w:pStyle w:val="19"/>
      </w:pPr>
      <w:r>
        <w:t>其中：人员经费预算为</w:t>
      </w:r>
      <w:r>
        <w:rPr>
          <w:rFonts w:hint="eastAsia"/>
          <w:lang w:eastAsia="zh-CN"/>
        </w:rPr>
        <w:t>15356.04</w:t>
      </w:r>
      <w:r>
        <w:t>万元</w:t>
      </w:r>
    </w:p>
    <w:p>
      <w:pPr>
        <w:pStyle w:val="19"/>
      </w:pPr>
      <w:r>
        <w:t>日常公用经费预算为</w:t>
      </w:r>
      <w:r>
        <w:rPr>
          <w:rFonts w:hint="eastAsia"/>
          <w:lang w:eastAsia="zh-CN"/>
        </w:rPr>
        <w:t>32088.55</w:t>
      </w:r>
      <w:r>
        <w:t>万元</w:t>
      </w:r>
    </w:p>
    <w:p>
      <w:pPr>
        <w:pStyle w:val="19"/>
      </w:pPr>
      <w:r>
        <w:t>专项项目经费</w:t>
      </w:r>
      <w:r>
        <w:rPr>
          <w:rFonts w:hint="eastAsia"/>
          <w:lang w:eastAsia="zh-CN"/>
        </w:rPr>
        <w:t>35476.59</w:t>
      </w:r>
      <w:r>
        <w:t xml:space="preserve">万元                                 </w:t>
      </w:r>
    </w:p>
    <w:p>
      <w:pPr>
        <w:pStyle w:val="19"/>
      </w:pPr>
      <w:r>
        <w:t>2、支出说明</w:t>
      </w:r>
    </w:p>
    <w:p>
      <w:pPr>
        <w:pStyle w:val="19"/>
        <w:rPr>
          <w:rFonts w:hint="eastAsia" w:eastAsia="方正仿宋_GBK"/>
          <w:lang w:eastAsia="zh-CN"/>
        </w:rPr>
      </w:pPr>
      <w:r>
        <w:rPr>
          <w:rFonts w:hint="eastAsia" w:eastAsia="宋体"/>
          <w:lang w:eastAsia="zh-CN"/>
        </w:rPr>
        <w:t>收支预算总表支出栏、基本支出表、项目支出表按经济分类和支出功能分类科目编制，反映高阳县卫生健康局年度部门预算中支出预算的总体情况。</w:t>
      </w:r>
      <w:r>
        <w:t>202</w:t>
      </w:r>
      <w:r>
        <w:rPr>
          <w:rFonts w:hint="eastAsia"/>
          <w:lang w:eastAsia="zh-CN"/>
        </w:rPr>
        <w:t>3</w:t>
      </w:r>
      <w:r>
        <w:t>年部门支出预算为</w:t>
      </w:r>
      <w:r>
        <w:rPr>
          <w:rFonts w:hint="eastAsia"/>
          <w:lang w:eastAsia="zh-CN"/>
        </w:rPr>
        <w:t>82921.19</w:t>
      </w:r>
      <w:r>
        <w:t>万元，</w:t>
      </w:r>
      <w:r>
        <w:rPr>
          <w:color w:val="auto"/>
        </w:rPr>
        <w:t>其中基本支出</w:t>
      </w:r>
      <w:r>
        <w:rPr>
          <w:rFonts w:hint="eastAsia"/>
          <w:color w:val="auto"/>
          <w:lang w:val="en-US" w:eastAsia="zh-CN"/>
        </w:rPr>
        <w:t>47444.59</w:t>
      </w:r>
      <w:r>
        <w:rPr>
          <w:color w:val="auto"/>
        </w:rPr>
        <w:t>万元，包括人员经费</w:t>
      </w:r>
      <w:r>
        <w:rPr>
          <w:rFonts w:hint="eastAsia"/>
          <w:color w:val="auto"/>
          <w:lang w:eastAsia="zh-CN"/>
        </w:rPr>
        <w:t>15356.04</w:t>
      </w:r>
      <w:r>
        <w:rPr>
          <w:color w:val="auto"/>
        </w:rPr>
        <w:t>万元和日常公用经费</w:t>
      </w:r>
      <w:r>
        <w:rPr>
          <w:rFonts w:hint="eastAsia"/>
          <w:color w:val="auto"/>
          <w:lang w:eastAsia="zh-CN"/>
        </w:rPr>
        <w:t>32088.55</w:t>
      </w:r>
      <w:r>
        <w:rPr>
          <w:color w:val="auto"/>
        </w:rPr>
        <w:t>万元；项目支出</w:t>
      </w:r>
      <w:r>
        <w:rPr>
          <w:rFonts w:hint="eastAsia"/>
          <w:color w:val="auto"/>
          <w:lang w:val="en-US" w:eastAsia="zh-CN"/>
        </w:rPr>
        <w:t>35476.59</w:t>
      </w:r>
      <w:r>
        <w:rPr>
          <w:color w:val="auto"/>
        </w:rPr>
        <w:t>万元</w:t>
      </w:r>
      <w:r>
        <w:rPr>
          <w:rFonts w:hint="eastAsia"/>
          <w:color w:val="auto"/>
          <w:lang w:eastAsia="zh-CN"/>
        </w:rPr>
        <w:t>，主要为</w:t>
      </w:r>
      <w:r>
        <w:t>专项债券、国家基本公共卫生服务补助资金、国家基本药物制度补助资金</w:t>
      </w:r>
      <w:r>
        <w:rPr>
          <w:rFonts w:hint="eastAsia"/>
          <w:lang w:eastAsia="zh-CN"/>
        </w:rPr>
        <w:t>、单位资金支出。</w:t>
      </w:r>
    </w:p>
    <w:p>
      <w:pPr>
        <w:pStyle w:val="19"/>
      </w:pPr>
      <w:r>
        <w:t>3、比上年增减情况</w:t>
      </w:r>
    </w:p>
    <w:p>
      <w:pPr>
        <w:pStyle w:val="19"/>
      </w:pPr>
      <w:r>
        <w:t>202</w:t>
      </w:r>
      <w:r>
        <w:rPr>
          <w:rFonts w:hint="eastAsia"/>
          <w:lang w:eastAsia="zh-CN"/>
        </w:rPr>
        <w:t>3</w:t>
      </w:r>
      <w:r>
        <w:t>年，部门预算收支安排</w:t>
      </w:r>
      <w:r>
        <w:rPr>
          <w:rFonts w:hint="eastAsia"/>
          <w:lang w:eastAsia="zh-CN"/>
        </w:rPr>
        <w:t>82921.19</w:t>
      </w:r>
      <w:r>
        <w:t>万元，较202</w:t>
      </w:r>
      <w:r>
        <w:rPr>
          <w:rFonts w:hint="eastAsia"/>
          <w:lang w:eastAsia="zh-CN"/>
        </w:rPr>
        <w:t>2</w:t>
      </w:r>
      <w:r>
        <w:t>年增加</w:t>
      </w:r>
      <w:r>
        <w:rPr>
          <w:rFonts w:hint="eastAsia"/>
          <w:lang w:eastAsia="zh-CN"/>
        </w:rPr>
        <w:t>7428</w:t>
      </w:r>
      <w:r>
        <w:rPr>
          <w:rFonts w:hint="eastAsia"/>
          <w:lang w:val="en-US" w:eastAsia="zh-CN"/>
        </w:rPr>
        <w:t>5</w:t>
      </w:r>
      <w:r>
        <w:rPr>
          <w:rFonts w:hint="eastAsia"/>
          <w:lang w:eastAsia="zh-CN"/>
        </w:rPr>
        <w:t>.81</w:t>
      </w:r>
      <w:r>
        <w:t>万元，其中：项目支出</w:t>
      </w:r>
      <w:r>
        <w:rPr>
          <w:rFonts w:hint="eastAsia"/>
          <w:lang w:eastAsia="zh-CN"/>
        </w:rPr>
        <w:t>增加</w:t>
      </w:r>
      <w:r>
        <w:rPr>
          <w:rFonts w:hint="eastAsia"/>
          <w:lang w:val="en-US" w:eastAsia="zh-CN"/>
        </w:rPr>
        <w:t>28262.2</w:t>
      </w:r>
      <w:r>
        <w:t>万元，人员经费增加</w:t>
      </w:r>
      <w:r>
        <w:rPr>
          <w:rFonts w:hint="eastAsia"/>
          <w:lang w:val="en-US" w:eastAsia="zh-CN"/>
        </w:rPr>
        <w:t>14030.57</w:t>
      </w:r>
      <w:r>
        <w:t>万元，日常公用经费增加</w:t>
      </w:r>
      <w:r>
        <w:rPr>
          <w:rFonts w:hint="eastAsia"/>
          <w:lang w:val="en-US" w:eastAsia="zh-CN"/>
        </w:rPr>
        <w:t>31993.03</w:t>
      </w:r>
      <w:r>
        <w:t>万元，主要原因为</w:t>
      </w:r>
      <w:r>
        <w:rPr>
          <w:rFonts w:hint="eastAsia"/>
          <w:lang w:eastAsia="zh-CN"/>
        </w:rPr>
        <w:t>各医疗卫生单位收支列入2023年度预算</w:t>
      </w:r>
      <w:r>
        <w:t>。</w:t>
      </w:r>
    </w:p>
    <w:p>
      <w:pPr>
        <w:spacing w:before="10" w:after="10" w:line="360" w:lineRule="auto"/>
        <w:ind w:firstLine="640"/>
        <w:outlineLvl w:val="2"/>
      </w:pPr>
      <w:bookmarkStart w:id="12" w:name="_Toc_3_3_0000000012"/>
      <w:r>
        <w:rPr>
          <w:rFonts w:ascii="黑体" w:eastAsia="黑体" w:cs="黑体"/>
          <w:color w:val="000000"/>
          <w:sz w:val="32"/>
        </w:rPr>
        <w:t>三、机关运行经费安排情况</w:t>
      </w:r>
      <w:bookmarkEnd w:id="12"/>
    </w:p>
    <w:p>
      <w:pPr>
        <w:pStyle w:val="20"/>
      </w:pPr>
      <w:r>
        <w:t>202</w:t>
      </w:r>
      <w:r>
        <w:rPr>
          <w:rFonts w:hint="eastAsia"/>
          <w:lang w:eastAsia="zh-CN"/>
        </w:rPr>
        <w:t>3</w:t>
      </w:r>
      <w:r>
        <w:t>年度部门预算安排机关运行经费</w:t>
      </w:r>
      <w:r>
        <w:rPr>
          <w:rFonts w:hint="eastAsia"/>
          <w:lang w:eastAsia="zh-CN"/>
        </w:rPr>
        <w:t>144.</w:t>
      </w:r>
      <w:r>
        <w:rPr>
          <w:rFonts w:hint="eastAsia" w:eastAsia="宋体"/>
          <w:lang w:eastAsia="zh-CN"/>
        </w:rPr>
        <w:t>2</w:t>
      </w:r>
      <w:r>
        <w:rPr>
          <w:rFonts w:hint="eastAsia"/>
          <w:lang w:eastAsia="zh-CN"/>
        </w:rPr>
        <w:t>4</w:t>
      </w:r>
      <w:r>
        <w:t>万元，其中：（1）基础定额项目</w:t>
      </w:r>
      <w:r>
        <w:rPr>
          <w:rFonts w:hint="eastAsia"/>
          <w:lang w:eastAsia="zh-CN"/>
        </w:rPr>
        <w:t>12</w:t>
      </w:r>
      <w:r>
        <w:rPr>
          <w:rFonts w:hint="eastAsia" w:eastAsia="宋体"/>
          <w:lang w:eastAsia="zh-CN"/>
        </w:rPr>
        <w:t>1.9</w:t>
      </w:r>
      <w:r>
        <w:rPr>
          <w:rFonts w:hint="eastAsia"/>
          <w:lang w:eastAsia="zh-CN"/>
        </w:rPr>
        <w:t>5万</w:t>
      </w:r>
      <w:r>
        <w:t>元，包括办公费</w:t>
      </w:r>
      <w:r>
        <w:rPr>
          <w:rFonts w:hint="eastAsia"/>
          <w:lang w:eastAsia="zh-CN"/>
        </w:rPr>
        <w:t>37.65</w:t>
      </w:r>
      <w:r>
        <w:t>万元、邮电费</w:t>
      </w:r>
      <w:r>
        <w:rPr>
          <w:rFonts w:hint="eastAsia"/>
          <w:lang w:eastAsia="zh-CN"/>
        </w:rPr>
        <w:t>28.02</w:t>
      </w:r>
      <w:r>
        <w:t>万元、</w:t>
      </w:r>
      <w:r>
        <w:rPr>
          <w:rFonts w:hint="eastAsia"/>
          <w:lang w:eastAsia="zh-CN"/>
        </w:rPr>
        <w:t>水电费4.85万元、办公设备购置7万元、</w:t>
      </w:r>
      <w:r>
        <w:t>办公取暖费</w:t>
      </w:r>
      <w:r>
        <w:rPr>
          <w:rFonts w:hint="eastAsia"/>
          <w:lang w:eastAsia="zh-CN"/>
        </w:rPr>
        <w:t>21.14</w:t>
      </w:r>
      <w:r>
        <w:t>万元、公务用车运行维护费</w:t>
      </w:r>
      <w:r>
        <w:rPr>
          <w:rFonts w:hint="eastAsia"/>
          <w:lang w:eastAsia="zh-CN"/>
        </w:rPr>
        <w:t>6.93</w:t>
      </w:r>
      <w:r>
        <w:t>万元、公务交通补贴</w:t>
      </w:r>
      <w:r>
        <w:rPr>
          <w:rFonts w:hint="eastAsia"/>
          <w:lang w:eastAsia="zh-CN"/>
        </w:rPr>
        <w:t>11.4</w:t>
      </w:r>
      <w:r>
        <w:t>万元、离退休公用经费</w:t>
      </w:r>
      <w:r>
        <w:rPr>
          <w:rFonts w:hint="eastAsia"/>
          <w:lang w:eastAsia="zh-CN"/>
        </w:rPr>
        <w:t>4.96</w:t>
      </w:r>
      <w:r>
        <w:t>万元。（2）按规定比例计提项目</w:t>
      </w:r>
      <w:r>
        <w:rPr>
          <w:rFonts w:hint="eastAsia"/>
          <w:lang w:eastAsia="zh-CN"/>
        </w:rPr>
        <w:t>22.29</w:t>
      </w:r>
      <w:r>
        <w:t>万元，共3项包括福利费</w:t>
      </w:r>
      <w:r>
        <w:rPr>
          <w:rFonts w:hint="eastAsia"/>
          <w:lang w:eastAsia="zh-CN"/>
        </w:rPr>
        <w:t>9.4</w:t>
      </w:r>
      <w:r>
        <w:t>万元，工会经费</w:t>
      </w:r>
      <w:r>
        <w:rPr>
          <w:rFonts w:hint="eastAsia"/>
          <w:lang w:eastAsia="zh-CN"/>
        </w:rPr>
        <w:t>11.12</w:t>
      </w:r>
      <w:r>
        <w:t>万元，党组活动经费1.</w:t>
      </w:r>
      <w:r>
        <w:rPr>
          <w:rFonts w:hint="eastAsia"/>
          <w:lang w:eastAsia="zh-CN"/>
        </w:rPr>
        <w:t>77</w:t>
      </w:r>
      <w:r>
        <w:t>万元。按照预算编制要求安排，降低运行成本，厉行勤俭节约。</w:t>
      </w:r>
    </w:p>
    <w:p>
      <w:pPr>
        <w:spacing w:before="10" w:after="10" w:line="360" w:lineRule="auto"/>
        <w:ind w:firstLine="640"/>
        <w:outlineLvl w:val="2"/>
      </w:pPr>
      <w:bookmarkStart w:id="13" w:name="_Toc_3_3_0000000013"/>
      <w:r>
        <w:rPr>
          <w:rFonts w:ascii="黑体" w:eastAsia="黑体" w:cs="黑体"/>
          <w:color w:val="000000"/>
          <w:sz w:val="32"/>
        </w:rPr>
        <w:t>四、财政拨款“三公”经费预算情况及增减变化原因</w:t>
      </w:r>
      <w:bookmarkEnd w:id="13"/>
    </w:p>
    <w:p>
      <w:pPr>
        <w:pStyle w:val="21"/>
      </w:pPr>
      <w:r>
        <w:t>202</w:t>
      </w:r>
      <w:r>
        <w:rPr>
          <w:rFonts w:hint="eastAsia"/>
          <w:lang w:eastAsia="zh-CN"/>
        </w:rPr>
        <w:t>3</w:t>
      </w:r>
      <w:r>
        <w:t>年度一般公共预算安排“三公”经费支出</w:t>
      </w:r>
      <w:r>
        <w:rPr>
          <w:rFonts w:hint="eastAsia"/>
          <w:lang w:eastAsia="zh-CN"/>
        </w:rPr>
        <w:t>7.23</w:t>
      </w:r>
      <w:r>
        <w:t>元，较202</w:t>
      </w:r>
      <w:r>
        <w:rPr>
          <w:rFonts w:hint="eastAsia"/>
          <w:lang w:eastAsia="zh-CN"/>
        </w:rPr>
        <w:t>2</w:t>
      </w:r>
      <w:r>
        <w:t>年度预算基本支出安排“三公”经费减少</w:t>
      </w:r>
      <w:r>
        <w:rPr>
          <w:rFonts w:hint="eastAsia"/>
          <w:lang w:eastAsia="zh-CN"/>
        </w:rPr>
        <w:t>0.98</w:t>
      </w:r>
      <w:r>
        <w:t>万元。其中：因公出国（境）支出0万元，与202</w:t>
      </w:r>
      <w:r>
        <w:rPr>
          <w:rFonts w:hint="eastAsia"/>
          <w:lang w:eastAsia="zh-CN"/>
        </w:rPr>
        <w:t>2</w:t>
      </w:r>
      <w:r>
        <w:t>年一致；公务用车购置支出为0万元，与202</w:t>
      </w:r>
      <w:r>
        <w:rPr>
          <w:rFonts w:hint="eastAsia"/>
          <w:lang w:eastAsia="zh-CN"/>
        </w:rPr>
        <w:t>2</w:t>
      </w:r>
      <w:r>
        <w:t>年一致；公务用车运行维护支出</w:t>
      </w:r>
      <w:r>
        <w:rPr>
          <w:rFonts w:hint="eastAsia"/>
          <w:lang w:eastAsia="zh-CN"/>
        </w:rPr>
        <w:t>6.93</w:t>
      </w:r>
      <w:r>
        <w:t>万元，与202</w:t>
      </w:r>
      <w:r>
        <w:rPr>
          <w:rFonts w:hint="eastAsia"/>
          <w:lang w:eastAsia="zh-CN"/>
        </w:rPr>
        <w:t>2</w:t>
      </w:r>
      <w:r>
        <w:t>年减少</w:t>
      </w:r>
      <w:r>
        <w:rPr>
          <w:rFonts w:hint="eastAsia"/>
          <w:lang w:eastAsia="zh-CN"/>
        </w:rPr>
        <w:t>0.78</w:t>
      </w:r>
      <w:r>
        <w:t>万元；公务接待支出0.</w:t>
      </w:r>
      <w:r>
        <w:rPr>
          <w:rFonts w:hint="eastAsia"/>
          <w:lang w:eastAsia="zh-CN"/>
        </w:rPr>
        <w:t>3</w:t>
      </w:r>
      <w:r>
        <w:t>万元，较202</w:t>
      </w:r>
      <w:r>
        <w:rPr>
          <w:rFonts w:hint="eastAsia"/>
          <w:lang w:eastAsia="zh-CN"/>
        </w:rPr>
        <w:t>2</w:t>
      </w:r>
      <w:r>
        <w:t>年减少0.</w:t>
      </w:r>
      <w:r>
        <w:rPr>
          <w:rFonts w:hint="eastAsia"/>
          <w:lang w:eastAsia="zh-CN"/>
        </w:rPr>
        <w:t>2</w:t>
      </w:r>
      <w:r>
        <w:t>万元。“三公”经费比上年减少，主要是按照预算编制要求安排，降低运行成本，厉行勤俭节约。</w:t>
      </w:r>
    </w:p>
    <w:p>
      <w:pPr>
        <w:spacing w:before="10" w:after="10" w:line="360" w:lineRule="auto"/>
        <w:ind w:firstLine="640"/>
        <w:outlineLvl w:val="2"/>
      </w:pPr>
      <w:r>
        <w:rPr>
          <w:rFonts w:ascii="黑体" w:eastAsia="黑体" w:cs="黑体"/>
          <w:color w:val="000000"/>
          <w:sz w:val="32"/>
        </w:rPr>
        <w:t>五、预算绩效信息</w:t>
      </w:r>
      <w:bookmarkEnd w:id="11"/>
    </w:p>
    <w:p>
      <w:pPr>
        <w:ind w:firstLine="640"/>
      </w:pPr>
      <w:r>
        <w:rPr>
          <w:rFonts w:ascii="方正楷体_GBK" w:eastAsia="方正楷体_GBK" w:cs="方正楷体_GBK"/>
          <w:b/>
          <w:color w:val="000000"/>
          <w:sz w:val="32"/>
        </w:rPr>
        <w:t>第一部分 部门整体绩效目标</w:t>
      </w:r>
    </w:p>
    <w:p>
      <w:pPr>
        <w:spacing w:line="500" w:lineRule="exact"/>
        <w:ind w:firstLine="560"/>
      </w:pPr>
      <w:r>
        <w:rPr>
          <w:rFonts w:eastAsia="方正仿宋_GBK"/>
          <w:color w:val="000000"/>
          <w:sz w:val="28"/>
        </w:rPr>
        <w:t>（一）总体绩效目标</w:t>
      </w:r>
    </w:p>
    <w:p>
      <w:pPr>
        <w:pStyle w:val="22"/>
      </w:pPr>
      <w:r>
        <w:t>2023年，紧紧围绕深入贯彻党的二十大精神这条主线，以习近平新时代</w:t>
      </w:r>
      <w:r>
        <w:rPr>
          <w:rFonts w:hint="eastAsia" w:eastAsia="宋体"/>
          <w:lang w:eastAsia="zh-CN"/>
        </w:rPr>
        <w:t>中国特色</w:t>
      </w:r>
      <w:r>
        <w:t>社会主义思想为指导，攻坚克难，精准对接新时代人民群众日益增长的多样化健康需求，组织拟订全县国民健康政策，贯彻执行全县卫生健康事业发展地方性法规、政府规章，拟订全县卫生健康规划和政策措施，依法制定地方有关标准和技术规范并组织实施。统筹规划卫生健康资源配置，指导区域卫生健康规划编制和实施工作；不断深化医药卫生体制改革，研究提出全县深化医药卫生体制改革的政策、措施和建议；制定并组织落实疾病预防控制规划、国家免疫规划以及危害人民健康公共卫生问题的干预措施。负责卫生应急工作组织指导突发公共卫生事件的预防控制和各类突发</w:t>
      </w:r>
      <w:r>
        <w:rPr>
          <w:rFonts w:hint="eastAsia"/>
          <w:lang w:eastAsia="zh-CN"/>
        </w:rPr>
        <w:t>公共卫生事件</w:t>
      </w:r>
      <w:r>
        <w:t>的医疗卫生救援；组织拟订并协调落实应对人口老龄化政策措施，负责推进老年健康服务体系建设和医养结合工作；组织实施国家、省、市基本药物政策和基本药物制度，组织拟订药物政策，开展药品使用监测、临床综合评价和短缺药品预警，组织开展食品安全风险监测；大力发展中医事业，进一步规范家庭医生签约履约，健全完善医疗服务综合监管机制,以促进健康为目标，推动公共卫生工作实现新发展，努力为群众提供全方位、全周期的优质、高效医疗卫生服务。</w:t>
      </w:r>
    </w:p>
    <w:p>
      <w:pPr>
        <w:spacing w:line="500" w:lineRule="exact"/>
        <w:ind w:firstLine="560"/>
      </w:pPr>
      <w:r>
        <w:rPr>
          <w:rFonts w:eastAsia="方正仿宋_GBK"/>
          <w:color w:val="000000"/>
          <w:sz w:val="28"/>
        </w:rPr>
        <w:t>（二）分项绩效目标</w:t>
      </w:r>
    </w:p>
    <w:p>
      <w:pPr>
        <w:pStyle w:val="23"/>
      </w:pPr>
      <w:r>
        <w:t xml:space="preserve">一、公共卫生服务 </w:t>
      </w:r>
    </w:p>
    <w:p>
      <w:pPr>
        <w:pStyle w:val="23"/>
      </w:pPr>
      <w:r>
        <w:t>绩效目标：对城乡居民健康实行干预，减少危害健康的因素，有效预防传染病及慢性病，使其享有平等的基本卫生服务。提高重点疾病监测水平，有效落实疾病防控措施。提高卫生应急处置能力，有效应对突发公共卫生事件，保障人民群众健康和生命安全。提高妇女儿童健康水平和出生人口素质。</w:t>
      </w:r>
    </w:p>
    <w:p>
      <w:pPr>
        <w:pStyle w:val="23"/>
      </w:pPr>
      <w:r>
        <w:t>绩效指标：工作完成率≥95%。</w:t>
      </w:r>
    </w:p>
    <w:p>
      <w:pPr>
        <w:pStyle w:val="23"/>
      </w:pPr>
      <w:r>
        <w:t>二、医疗服务</w:t>
      </w:r>
    </w:p>
    <w:p>
      <w:pPr>
        <w:pStyle w:val="23"/>
      </w:pPr>
      <w:r>
        <w:t>绩效目标：做好各项医疗救治工作，提高医疗救治水平。满足各类患者的医疗服务需求，取消县级公立医院药品加成，健全完善公立医院药品和高值医用耗材集中采购制度，建立基层首诊、分级医疗、双向转诊、急慢分治、上下联动机制，缓解群众看病难、看病贵问题，巩固完善基本药物制度，实现基本药物制度乡村卫生机构全覆盖，落实财政补偿政策，稳固基本药物集中采购机制，推进基本药物临床合理使用。</w:t>
      </w:r>
    </w:p>
    <w:p>
      <w:pPr>
        <w:pStyle w:val="23"/>
      </w:pPr>
      <w:r>
        <w:t>绩效指标：医疗救治水平提高50%；救治覆盖率≥95%。</w:t>
      </w:r>
    </w:p>
    <w:p>
      <w:pPr>
        <w:pStyle w:val="23"/>
      </w:pPr>
      <w:r>
        <w:t>三、中医药管理</w:t>
      </w:r>
    </w:p>
    <w:p>
      <w:pPr>
        <w:pStyle w:val="23"/>
      </w:pPr>
      <w:r>
        <w:t>绩效目标：提高中医药服务水平和救治能力，改善群众接受中医药服务的软硬件环境，提高各级各类中医药人才的施治能力，提升公民中医养生保健素养。</w:t>
      </w:r>
    </w:p>
    <w:p>
      <w:pPr>
        <w:pStyle w:val="23"/>
      </w:pPr>
      <w:r>
        <w:t>绩效指标：医疗救治水平提高50%；救治覆盖率≥95%。</w:t>
      </w:r>
    </w:p>
    <w:p>
      <w:pPr>
        <w:spacing w:line="500" w:lineRule="exact"/>
        <w:ind w:firstLine="560"/>
      </w:pPr>
      <w:r>
        <w:rPr>
          <w:rFonts w:eastAsia="方正仿宋_GBK"/>
          <w:color w:val="000000"/>
          <w:sz w:val="28"/>
        </w:rPr>
        <w:t>（三）工作保障措施</w:t>
      </w:r>
    </w:p>
    <w:p>
      <w:pPr>
        <w:pStyle w:val="24"/>
      </w:pPr>
      <w:r>
        <w:t>一、加强组织领导</w:t>
      </w:r>
    </w:p>
    <w:p>
      <w:pPr>
        <w:pStyle w:val="24"/>
      </w:pPr>
      <w:r>
        <w:t>医疗卫生服务体系规划是政府对医疗卫生事业进行宏观调控的重要手段。加强党委和政府的领导是实施县域医疗卫生服体系规划、发展卫生事业的根本保证。深入贯彻党的二十大精神，以习近平新时代</w:t>
      </w:r>
      <w:r>
        <w:rPr>
          <w:rFonts w:hint="eastAsia" w:eastAsia="宋体"/>
          <w:lang w:eastAsia="zh-CN"/>
        </w:rPr>
        <w:t>中国特色</w:t>
      </w:r>
      <w:r>
        <w:t>社会主义思想为指导，紧紧围绕县委、县政府中心工作，在市业务主管部门精心指导下，大力实施健康扶贫、公共卫生服务、全面提升医疗卫生服务能力、推进中医事业发展、安全稳定和环境保护、党的建设等重点工作，不断提升人民群众健康水平。将主要目标与任务纳入全县经济与社会发展规划，纳入目标管理，列入县政府的工作和考核目标。县卫健局负责辖区内县级医院、专业公共卫生机构及基层医疗卫生机构的设置管理工作，要充分协调相关部门，统筹考虑规划的各项具体工作，稳步推进。</w:t>
      </w:r>
    </w:p>
    <w:p>
      <w:pPr>
        <w:pStyle w:val="24"/>
      </w:pPr>
      <w:r>
        <w:t>二、强化相关部门之间的联动与协调</w:t>
      </w:r>
    </w:p>
    <w:p>
      <w:pPr>
        <w:pStyle w:val="24"/>
      </w:pPr>
      <w:r>
        <w:t>加强部门之间的协调沟通，建立联席会议制度，健全分工明确、各负其责、有效监督的工作机制，制定相应实施细则，采取综合措施，协调解决实施过程中的问题。卫健部门要按照总体要求，对有关要素依照法律和规划进行建设和管理，包括卫生资源的规模、审批、调整、监督和评价等。协调发展改革部门将规划相关内容纳入经济与社会发展规划，加强卫生工作和规划相关政策保障的协调落实，依据规划对新建、扩建和改建的项目进行立项审批。协调财政部门按照财政补助政策落实相应经费，发挥财政资金的主导和激励作用，保障规划的顺利实施。协调人力资源社会保障部门积极完善基本医疗保险政策和卫生人事政策，做好基本医疗保险与公共卫生服务在支付上的衔接。协调政府编制部门依据规划，对符合设置规划的卫生机构，合理核定人员编制。协调国土资源部门和规划部门按照规划确定的卫生资源配置标准和要求，统筹考虑医疗卫生机构发展需要，合理安排用地供给，保障医疗卫生机构的用地。</w:t>
      </w:r>
    </w:p>
    <w:p>
      <w:pPr>
        <w:pStyle w:val="24"/>
      </w:pPr>
      <w:r>
        <w:t>三、加强人才建设</w:t>
      </w:r>
    </w:p>
    <w:p>
      <w:pPr>
        <w:pStyle w:val="24"/>
      </w:pPr>
      <w:r>
        <w:t>医疗卫生事业的发展关键在人才。一是要加强人才的引进工作。争取财政专项支持，建立持续的人才经费投入机制。加大卫生人才引进力度，畅通人才引进的绿色通道。探索建立区域性医疗卫生人才有序流动的机制，重点引进基层医疗卫生人才，对肿瘤、骨伤、呼吸、消化、康复、护理等专业的中级以上技术职称人员，通过直接考核等灵活方式，经编办、人事、监察、卫健局审核同意，办理调入手续；探索公立医疗机构与非公立医疗机构在技术和人才等方面的合作机制，相互支持，相互补充；探索大中专毕业生定向培养机制，与教育、人事部门联动，指导有意献身医疗卫生事业的高、初中毕业生报考医护院校，并与之签订就业协议。县级医疗机构新进人员除护理专业以外都要求大学本科以上学历，乡镇卫生院临床人员要求大专以上学历或取得执业（助理）医师证以上的条件。二是建立完善人才培养机制。采取在职培训、进修学习、定向培养、师承教育、学历教育等多种形式，加快全科医师、护士、中医药、养老护理员、按摩师、康复治疗师、健康管理师等人才的培养，提高人员素质和专业技术能力。稳步推进全科医师规范化培训，健全基层医疗卫生人员继续教育制度，完善全科医师、护士等卫生技术人员的任职资格制度，切实提高乡村两级医护人员的技术水平。鼓励医疗机构卫生人员参加上级医疗机构组织的业务学习。县卫健局每年组织具有一年以上相关工作经验的乡镇卫生院在岗卫生技术人员，参加县级或以上医疗机构开展的1—2个月的检验、B超、X线、心电图、护理等专业培训；每年组织1—2次不少于10天的乡村医生专业培训。</w:t>
      </w:r>
    </w:p>
    <w:p>
      <w:pPr>
        <w:pStyle w:val="24"/>
      </w:pPr>
      <w:r>
        <w:t>四、深化医药卫生改革</w:t>
      </w:r>
    </w:p>
    <w:p>
      <w:pPr>
        <w:pStyle w:val="24"/>
      </w:pPr>
      <w:r>
        <w:t>一是完善改革补偿机制。明确政府在提供公共卫生和基本医疗服务中的主导地位，完善政府对公立医院基本建设投入政策，落实财政对公立医院的补助政策，降低公立医院自我发展的压力，引导基本建设资金合理高效利用，推动医疗服务体系的整体发展。二是完善运行机制。县卫健局、市县财政局、医保部门与县级公立医院共同协作，形成相对合理的医疗服务定价与支付机制。三是强化监管机制。完善医疗卫生服务质量和效率监管，建立科学的评价机制。</w:t>
      </w:r>
    </w:p>
    <w:p>
      <w:pPr>
        <w:pStyle w:val="24"/>
      </w:pPr>
      <w:r>
        <w:t>五、严格考核评价</w:t>
      </w:r>
    </w:p>
    <w:p>
      <w:pPr>
        <w:pStyle w:val="24"/>
      </w:pPr>
      <w:r>
        <w:t>严格规划实施，建立规划实施情况监测通报制度。县卫健局要及时发布规划实施的相关信息，将纳入规划作为建设项目立项的前提条件。所有新增医疗卫生资源</w:t>
      </w:r>
      <w:r>
        <w:rPr>
          <w:rFonts w:hint="eastAsia"/>
          <w:lang w:eastAsia="zh-CN"/>
        </w:rPr>
        <w:t>，特别是</w:t>
      </w:r>
      <w:r>
        <w:t>医院的改扩建、病床规模的扩大、大型医疗设备的购置，无论何种资金渠道，必须依据规划的要求和程序，严格管理，确保规划实施到位。县政府要建立规划实施监督评价机制，成立专门的评价工作机构，组织开展规划实施进度和效果评价，及时发现问题，并研究解决对策。在规划执行过程中，可依据规划执行情况和社会经济发展实际情况对规划进行微调。</w:t>
      </w:r>
    </w:p>
    <w:p>
      <w:pPr>
        <w:ind w:firstLine="640"/>
        <w:sectPr>
          <w:pgSz w:w="16840" w:h="11900" w:orient="landscape"/>
          <w:pgMar w:top="1361" w:right="1020" w:bottom="1361" w:left="1020" w:header="720" w:footer="720" w:gutter="0"/>
          <w:cols w:space="720" w:num="1"/>
          <w:docGrid w:linePitch="326"/>
        </w:sectPr>
      </w:pPr>
      <w:r>
        <w:rPr>
          <w:rFonts w:ascii="方正楷体_GBK" w:eastAsia="方正楷体_GBK" w:cs="方正楷体_GBK"/>
          <w:b/>
          <w:color w:val="000000"/>
          <w:sz w:val="32"/>
        </w:rPr>
        <w:t>第二部分  专项资金绩效目标</w:t>
      </w:r>
    </w:p>
    <w:p>
      <w:pPr>
        <w:ind w:firstLine="640"/>
        <w:sectPr>
          <w:pgSz w:w="16840" w:h="11900" w:orient="landscape"/>
          <w:pgMar w:top="1361" w:right="1020" w:bottom="1134" w:left="1020" w:header="720" w:footer="720" w:gutter="0"/>
          <w:cols w:space="720" w:num="1"/>
          <w:docGrid w:linePitch="326"/>
        </w:sectPr>
      </w:pPr>
      <w:r>
        <w:rPr>
          <w:rFonts w:ascii="方正楷体_GBK" w:eastAsia="方正楷体_GBK" w:cs="方正楷体_GBK"/>
          <w:b/>
          <w:color w:val="000000"/>
          <w:sz w:val="32"/>
        </w:rPr>
        <w:t>第三部分  预算项目绩效目标</w:t>
      </w:r>
    </w:p>
    <w:p>
      <w:pPr>
        <w:ind w:firstLine="560"/>
      </w:pPr>
      <w:r>
        <w:rPr>
          <w:rFonts w:ascii="方正仿宋_GBK" w:eastAsia="方正仿宋_GBK" w:cs="方正仿宋_GBK"/>
          <w:b/>
          <w:color w:val="000000"/>
          <w:sz w:val="28"/>
        </w:rPr>
        <w:t>1、爱卫办经费绩效目标表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1.提高全民素养</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宣传展板、宣传彩页</w:t>
            </w:r>
          </w:p>
        </w:tc>
        <w:tc>
          <w:tcPr>
            <w:tcW w:w="2835" w:type="dxa"/>
            <w:vAlign w:val="center"/>
          </w:tcPr>
          <w:p>
            <w:pPr>
              <w:pStyle w:val="13"/>
            </w:pPr>
            <w:r>
              <w:t>制作爱国卫生知识展板、宣传彩页数量</w:t>
            </w:r>
          </w:p>
        </w:tc>
        <w:tc>
          <w:tcPr>
            <w:tcW w:w="2551" w:type="dxa"/>
            <w:vAlign w:val="center"/>
          </w:tcPr>
          <w:p>
            <w:pPr>
              <w:pStyle w:val="13"/>
            </w:pPr>
            <w:r>
              <w:t>≥10050张/份</w:t>
            </w:r>
          </w:p>
        </w:tc>
        <w:tc>
          <w:tcPr>
            <w:tcW w:w="2268" w:type="dxa"/>
            <w:vAlign w:val="center"/>
          </w:tcPr>
          <w:p>
            <w:pPr>
              <w:pStyle w:val="13"/>
            </w:pPr>
            <w:r>
              <w:t>高政办（2019）49号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病媒生物密度控制水平</w:t>
            </w:r>
          </w:p>
        </w:tc>
        <w:tc>
          <w:tcPr>
            <w:tcW w:w="2835" w:type="dxa"/>
            <w:vAlign w:val="center"/>
          </w:tcPr>
          <w:p>
            <w:pPr>
              <w:pStyle w:val="13"/>
            </w:pPr>
            <w:r>
              <w:t>建成区鼠、蝇、蚊、蟑螂的密度达到国家病媒生物密度控制水平。</w:t>
            </w:r>
          </w:p>
        </w:tc>
        <w:tc>
          <w:tcPr>
            <w:tcW w:w="2551" w:type="dxa"/>
            <w:vAlign w:val="center"/>
          </w:tcPr>
          <w:p>
            <w:pPr>
              <w:pStyle w:val="13"/>
            </w:pPr>
            <w:r>
              <w:t>大于等于c级要求</w:t>
            </w:r>
          </w:p>
        </w:tc>
        <w:tc>
          <w:tcPr>
            <w:tcW w:w="2268" w:type="dxa"/>
            <w:vAlign w:val="center"/>
          </w:tcPr>
          <w:p>
            <w:pPr>
              <w:pStyle w:val="13"/>
            </w:pPr>
            <w:r>
              <w:t>高政办（2019）49号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资金使用及时率</w:t>
            </w:r>
          </w:p>
        </w:tc>
        <w:tc>
          <w:tcPr>
            <w:tcW w:w="2835" w:type="dxa"/>
            <w:vAlign w:val="center"/>
          </w:tcPr>
          <w:p>
            <w:pPr>
              <w:pStyle w:val="13"/>
            </w:pPr>
            <w:r>
              <w:t>及时使用的资金占全部资金的比例</w:t>
            </w:r>
          </w:p>
        </w:tc>
        <w:tc>
          <w:tcPr>
            <w:tcW w:w="2551" w:type="dxa"/>
            <w:vAlign w:val="center"/>
          </w:tcPr>
          <w:p>
            <w:pPr>
              <w:pStyle w:val="13"/>
            </w:pPr>
            <w:r>
              <w:t>100%</w:t>
            </w:r>
          </w:p>
        </w:tc>
        <w:tc>
          <w:tcPr>
            <w:tcW w:w="2268" w:type="dxa"/>
            <w:vAlign w:val="center"/>
          </w:tcPr>
          <w:p>
            <w:pPr>
              <w:pStyle w:val="13"/>
            </w:pPr>
            <w:r>
              <w:t>高政办（2019）49号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高政办（2019）49号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居民健康基本知识知晓率</w:t>
            </w:r>
          </w:p>
        </w:tc>
        <w:tc>
          <w:tcPr>
            <w:tcW w:w="2835" w:type="dxa"/>
            <w:vAlign w:val="center"/>
          </w:tcPr>
          <w:p>
            <w:pPr>
              <w:pStyle w:val="13"/>
            </w:pPr>
            <w:r>
              <w:t>调查知晓人数占全部调查人数百分比</w:t>
            </w:r>
          </w:p>
        </w:tc>
        <w:tc>
          <w:tcPr>
            <w:tcW w:w="2551" w:type="dxa"/>
            <w:vAlign w:val="center"/>
          </w:tcPr>
          <w:p>
            <w:pPr>
              <w:pStyle w:val="13"/>
            </w:pPr>
            <w:r>
              <w:t>≥75%</w:t>
            </w:r>
          </w:p>
        </w:tc>
        <w:tc>
          <w:tcPr>
            <w:tcW w:w="2268" w:type="dxa"/>
            <w:vAlign w:val="center"/>
          </w:tcPr>
          <w:p>
            <w:pPr>
              <w:pStyle w:val="13"/>
            </w:pPr>
            <w:r>
              <w:t>高政办（2019）49号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2、创建国家级卫生城市-病媒生物防制绩效目标表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1.1有效控制病媒生物繁殖，减少病媒生物数量。2有效遏制病媒生物传播疾病渠道。</w:t>
            </w:r>
            <w:r>
              <w:tab/>
            </w:r>
            <w:r>
              <w:tab/>
            </w:r>
            <w:r>
              <w:tab/>
            </w:r>
            <w:r>
              <w:tab/>
            </w:r>
            <w:r>
              <w:tab/>
            </w:r>
            <w:r>
              <w:tab/>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公共重点区域覆盖率</w:t>
            </w:r>
          </w:p>
        </w:tc>
        <w:tc>
          <w:tcPr>
            <w:tcW w:w="2835" w:type="dxa"/>
            <w:vAlign w:val="center"/>
          </w:tcPr>
          <w:p>
            <w:pPr>
              <w:pStyle w:val="13"/>
            </w:pPr>
            <w:r>
              <w:t>公共重点区域覆盖率</w:t>
            </w:r>
          </w:p>
        </w:tc>
        <w:tc>
          <w:tcPr>
            <w:tcW w:w="2551" w:type="dxa"/>
            <w:vAlign w:val="center"/>
          </w:tcPr>
          <w:p>
            <w:pPr>
              <w:pStyle w:val="13"/>
            </w:pPr>
            <w:r>
              <w:t>≥90%</w:t>
            </w:r>
          </w:p>
        </w:tc>
        <w:tc>
          <w:tcPr>
            <w:tcW w:w="2268" w:type="dxa"/>
            <w:vAlign w:val="center"/>
          </w:tcPr>
          <w:p>
            <w:pPr>
              <w:pStyle w:val="13"/>
            </w:pPr>
            <w:r>
              <w:t>高阳县人民政府编号X704</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病媒生物密度控制水平</w:t>
            </w:r>
          </w:p>
        </w:tc>
        <w:tc>
          <w:tcPr>
            <w:tcW w:w="2835" w:type="dxa"/>
            <w:vAlign w:val="center"/>
          </w:tcPr>
          <w:p>
            <w:pPr>
              <w:pStyle w:val="13"/>
            </w:pPr>
            <w:r>
              <w:t>建成区鼠、蝇、蚊、蟑螂的密度达到国家病媒生物密度控制水平。</w:t>
            </w:r>
          </w:p>
        </w:tc>
        <w:tc>
          <w:tcPr>
            <w:tcW w:w="2551" w:type="dxa"/>
            <w:vAlign w:val="center"/>
          </w:tcPr>
          <w:p>
            <w:pPr>
              <w:pStyle w:val="13"/>
            </w:pPr>
            <w:r>
              <w:t>大于等于C级要求</w:t>
            </w:r>
          </w:p>
        </w:tc>
        <w:tc>
          <w:tcPr>
            <w:tcW w:w="2268" w:type="dxa"/>
            <w:vAlign w:val="center"/>
          </w:tcPr>
          <w:p>
            <w:pPr>
              <w:pStyle w:val="13"/>
            </w:pPr>
            <w:r>
              <w:t>高阳县人民政府编号X704</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资金使用及时率</w:t>
            </w:r>
          </w:p>
        </w:tc>
        <w:tc>
          <w:tcPr>
            <w:tcW w:w="2835" w:type="dxa"/>
            <w:vAlign w:val="center"/>
          </w:tcPr>
          <w:p>
            <w:pPr>
              <w:pStyle w:val="13"/>
            </w:pPr>
            <w:r>
              <w:t>及时使用的资金占全部资金的比例</w:t>
            </w:r>
          </w:p>
        </w:tc>
        <w:tc>
          <w:tcPr>
            <w:tcW w:w="2551" w:type="dxa"/>
            <w:vAlign w:val="center"/>
          </w:tcPr>
          <w:p>
            <w:pPr>
              <w:pStyle w:val="13"/>
            </w:pPr>
            <w:r>
              <w:t>100%</w:t>
            </w:r>
          </w:p>
        </w:tc>
        <w:tc>
          <w:tcPr>
            <w:tcW w:w="2268" w:type="dxa"/>
            <w:vAlign w:val="center"/>
          </w:tcPr>
          <w:p>
            <w:pPr>
              <w:pStyle w:val="13"/>
            </w:pPr>
            <w:r>
              <w:t>高阳县人民政府编号X704</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高阳县人民政府编号X704</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病媒生物孳生地卫生环境达标率</w:t>
            </w:r>
          </w:p>
        </w:tc>
        <w:tc>
          <w:tcPr>
            <w:tcW w:w="2835" w:type="dxa"/>
            <w:vAlign w:val="center"/>
          </w:tcPr>
          <w:p>
            <w:pPr>
              <w:pStyle w:val="13"/>
            </w:pPr>
            <w:r>
              <w:t>提升病媒生物孳生地环境治理，防止疾病传播。</w:t>
            </w:r>
          </w:p>
        </w:tc>
        <w:tc>
          <w:tcPr>
            <w:tcW w:w="2551" w:type="dxa"/>
            <w:vAlign w:val="center"/>
          </w:tcPr>
          <w:p>
            <w:pPr>
              <w:pStyle w:val="13"/>
            </w:pPr>
            <w:r>
              <w:t>100%</w:t>
            </w:r>
          </w:p>
        </w:tc>
        <w:tc>
          <w:tcPr>
            <w:tcW w:w="2268" w:type="dxa"/>
            <w:vAlign w:val="center"/>
          </w:tcPr>
          <w:p>
            <w:pPr>
              <w:pStyle w:val="13"/>
            </w:pPr>
            <w:r>
              <w:t>高阳县人民政府编号X704</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3、独生子女家庭意外伤害保险绩效目标表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1.提高计划生育家庭风险保障水平，促进社会和谐稳定</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投保人数</w:t>
            </w:r>
          </w:p>
        </w:tc>
        <w:tc>
          <w:tcPr>
            <w:tcW w:w="2835" w:type="dxa"/>
            <w:vAlign w:val="center"/>
          </w:tcPr>
          <w:p>
            <w:pPr>
              <w:pStyle w:val="13"/>
            </w:pPr>
            <w:r>
              <w:t>缴纳独生子女家庭意外伤害保险人数</w:t>
            </w:r>
          </w:p>
        </w:tc>
        <w:tc>
          <w:tcPr>
            <w:tcW w:w="2551" w:type="dxa"/>
            <w:vAlign w:val="center"/>
          </w:tcPr>
          <w:p>
            <w:pPr>
              <w:pStyle w:val="13"/>
            </w:pPr>
            <w:r>
              <w:t>5500人</w:t>
            </w:r>
          </w:p>
        </w:tc>
        <w:tc>
          <w:tcPr>
            <w:tcW w:w="2268" w:type="dxa"/>
            <w:vAlign w:val="center"/>
          </w:tcPr>
          <w:p>
            <w:pPr>
              <w:pStyle w:val="13"/>
            </w:pPr>
            <w:r>
              <w:t>《高阳县人民政府关于开展独生子女家庭意外伤害保险工作的补充通知》</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意外伤害保险费用标准</w:t>
            </w:r>
          </w:p>
        </w:tc>
        <w:tc>
          <w:tcPr>
            <w:tcW w:w="2835" w:type="dxa"/>
            <w:vAlign w:val="center"/>
          </w:tcPr>
          <w:p>
            <w:pPr>
              <w:pStyle w:val="13"/>
            </w:pPr>
            <w:r>
              <w:t>每人缴纳的独生子女家庭意外伤害保险费用</w:t>
            </w:r>
          </w:p>
        </w:tc>
        <w:tc>
          <w:tcPr>
            <w:tcW w:w="2551" w:type="dxa"/>
            <w:vAlign w:val="center"/>
          </w:tcPr>
          <w:p>
            <w:pPr>
              <w:pStyle w:val="13"/>
            </w:pPr>
            <w:r>
              <w:t>20元</w:t>
            </w:r>
          </w:p>
        </w:tc>
        <w:tc>
          <w:tcPr>
            <w:tcW w:w="2268" w:type="dxa"/>
            <w:vAlign w:val="center"/>
          </w:tcPr>
          <w:p>
            <w:pPr>
              <w:pStyle w:val="13"/>
            </w:pPr>
            <w:r>
              <w:t>《高阳县人民政府关于开展独生子女家庭意外伤害保险工作的补充通知》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投保准确率</w:t>
            </w:r>
          </w:p>
        </w:tc>
        <w:tc>
          <w:tcPr>
            <w:tcW w:w="2835" w:type="dxa"/>
            <w:vAlign w:val="center"/>
          </w:tcPr>
          <w:p>
            <w:pPr>
              <w:pStyle w:val="13"/>
            </w:pPr>
            <w:r>
              <w:t>投保人员是否符合相关要求</w:t>
            </w:r>
          </w:p>
        </w:tc>
        <w:tc>
          <w:tcPr>
            <w:tcW w:w="2551" w:type="dxa"/>
            <w:vAlign w:val="center"/>
          </w:tcPr>
          <w:p>
            <w:pPr>
              <w:pStyle w:val="13"/>
            </w:pPr>
            <w:r>
              <w:t>100%</w:t>
            </w:r>
          </w:p>
        </w:tc>
        <w:tc>
          <w:tcPr>
            <w:tcW w:w="2268" w:type="dxa"/>
            <w:vAlign w:val="center"/>
          </w:tcPr>
          <w:p>
            <w:pPr>
              <w:pStyle w:val="13"/>
            </w:pPr>
            <w:r>
              <w:t>《高阳县人民政府关于开展独生子女家庭意外伤害保险工作的补充通知》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按期完成率</w:t>
            </w:r>
          </w:p>
        </w:tc>
        <w:tc>
          <w:tcPr>
            <w:tcW w:w="2835" w:type="dxa"/>
            <w:vAlign w:val="center"/>
          </w:tcPr>
          <w:p>
            <w:pPr>
              <w:pStyle w:val="13"/>
            </w:pPr>
            <w:r>
              <w:t>按期完成率</w:t>
            </w:r>
          </w:p>
        </w:tc>
        <w:tc>
          <w:tcPr>
            <w:tcW w:w="2551" w:type="dxa"/>
            <w:vAlign w:val="center"/>
          </w:tcPr>
          <w:p>
            <w:pPr>
              <w:pStyle w:val="13"/>
            </w:pPr>
            <w:r>
              <w:t>100%</w:t>
            </w:r>
          </w:p>
        </w:tc>
        <w:tc>
          <w:tcPr>
            <w:tcW w:w="2268" w:type="dxa"/>
            <w:vAlign w:val="center"/>
          </w:tcPr>
          <w:p>
            <w:pPr>
              <w:pStyle w:val="13"/>
            </w:pPr>
            <w:r>
              <w:t>《高阳县人民政府关于开展独生子女家庭意外伤害保险工作的补充通知》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《高阳县人民政府关于开展独生子女家庭意外伤害保险工作的补充通知》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覆盖率</w:t>
            </w:r>
          </w:p>
        </w:tc>
        <w:tc>
          <w:tcPr>
            <w:tcW w:w="2835" w:type="dxa"/>
            <w:vAlign w:val="center"/>
          </w:tcPr>
          <w:p>
            <w:pPr>
              <w:pStyle w:val="13"/>
            </w:pPr>
            <w:r>
              <w:t>缴纳独生子女家庭意外伤害保险覆盖率</w:t>
            </w:r>
          </w:p>
        </w:tc>
        <w:tc>
          <w:tcPr>
            <w:tcW w:w="2551" w:type="dxa"/>
            <w:vAlign w:val="center"/>
          </w:tcPr>
          <w:p>
            <w:pPr>
              <w:pStyle w:val="13"/>
            </w:pPr>
            <w:r>
              <w:t>≥90%</w:t>
            </w:r>
          </w:p>
        </w:tc>
        <w:tc>
          <w:tcPr>
            <w:tcW w:w="2268" w:type="dxa"/>
            <w:vAlign w:val="center"/>
          </w:tcPr>
          <w:p>
            <w:pPr>
              <w:pStyle w:val="13"/>
            </w:pPr>
            <w:r>
              <w:t>《高阳县人民政府关于开展独生子女家庭意外伤害保险工作的补充通知》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4、高阳县赤脚医生养老补助绩效目标表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1.切实解决原赤脚医生养老保障问题</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补助覆盖率(%)</w:t>
            </w:r>
          </w:p>
        </w:tc>
        <w:tc>
          <w:tcPr>
            <w:tcW w:w="2835" w:type="dxa"/>
            <w:vAlign w:val="center"/>
          </w:tcPr>
          <w:p>
            <w:pPr>
              <w:pStyle w:val="13"/>
            </w:pPr>
            <w:r>
              <w:t>已补助人数占应补助人群的比率</w:t>
            </w:r>
          </w:p>
        </w:tc>
        <w:tc>
          <w:tcPr>
            <w:tcW w:w="2551" w:type="dxa"/>
            <w:vAlign w:val="center"/>
          </w:tcPr>
          <w:p>
            <w:pPr>
              <w:pStyle w:val="13"/>
            </w:pPr>
            <w:r>
              <w:t>100%</w:t>
            </w:r>
          </w:p>
        </w:tc>
        <w:tc>
          <w:tcPr>
            <w:tcW w:w="2268" w:type="dxa"/>
            <w:vAlign w:val="center"/>
          </w:tcPr>
          <w:p>
            <w:pPr>
              <w:pStyle w:val="13"/>
            </w:pPr>
            <w:r>
              <w:t>高政办[2016]72号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养老补贴及时发放率</w:t>
            </w:r>
          </w:p>
        </w:tc>
        <w:tc>
          <w:tcPr>
            <w:tcW w:w="2835" w:type="dxa"/>
            <w:vAlign w:val="center"/>
          </w:tcPr>
          <w:p>
            <w:pPr>
              <w:pStyle w:val="13"/>
            </w:pPr>
            <w:r>
              <w:t>及时发放养老补贴的人数占全部人数的比率</w:t>
            </w:r>
          </w:p>
        </w:tc>
        <w:tc>
          <w:tcPr>
            <w:tcW w:w="2551" w:type="dxa"/>
            <w:vAlign w:val="center"/>
          </w:tcPr>
          <w:p>
            <w:pPr>
              <w:pStyle w:val="13"/>
            </w:pPr>
            <w:r>
              <w:t>100%</w:t>
            </w:r>
          </w:p>
        </w:tc>
        <w:tc>
          <w:tcPr>
            <w:tcW w:w="2268" w:type="dxa"/>
            <w:vAlign w:val="center"/>
          </w:tcPr>
          <w:p>
            <w:pPr>
              <w:pStyle w:val="13"/>
            </w:pPr>
            <w:r>
              <w:t>高政办[2016]72号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补贴发放率</w:t>
            </w:r>
          </w:p>
        </w:tc>
        <w:tc>
          <w:tcPr>
            <w:tcW w:w="2835" w:type="dxa"/>
            <w:vAlign w:val="center"/>
          </w:tcPr>
          <w:p>
            <w:pPr>
              <w:pStyle w:val="13"/>
            </w:pPr>
            <w:r>
              <w:t>发放养老补贴完成率</w:t>
            </w:r>
          </w:p>
        </w:tc>
        <w:tc>
          <w:tcPr>
            <w:tcW w:w="2551" w:type="dxa"/>
            <w:vAlign w:val="center"/>
          </w:tcPr>
          <w:p>
            <w:pPr>
              <w:pStyle w:val="13"/>
            </w:pPr>
            <w:r>
              <w:t>100%</w:t>
            </w:r>
          </w:p>
        </w:tc>
        <w:tc>
          <w:tcPr>
            <w:tcW w:w="2268" w:type="dxa"/>
            <w:vAlign w:val="center"/>
          </w:tcPr>
          <w:p>
            <w:pPr>
              <w:pStyle w:val="13"/>
            </w:pPr>
            <w:r>
              <w:t>高政办[2016]72号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人均发放水平</w:t>
            </w:r>
          </w:p>
        </w:tc>
        <w:tc>
          <w:tcPr>
            <w:tcW w:w="2835" w:type="dxa"/>
            <w:vAlign w:val="center"/>
          </w:tcPr>
          <w:p>
            <w:pPr>
              <w:pStyle w:val="13"/>
            </w:pPr>
            <w:r>
              <w:t>人均发放水平</w:t>
            </w:r>
          </w:p>
        </w:tc>
        <w:tc>
          <w:tcPr>
            <w:tcW w:w="2551" w:type="dxa"/>
            <w:vAlign w:val="center"/>
          </w:tcPr>
          <w:p>
            <w:pPr>
              <w:pStyle w:val="13"/>
            </w:pPr>
            <w:r>
              <w:t>服务年限每满一年每月补助20元，最高不超过每月400元</w:t>
            </w:r>
          </w:p>
        </w:tc>
        <w:tc>
          <w:tcPr>
            <w:tcW w:w="2268" w:type="dxa"/>
            <w:vAlign w:val="center"/>
          </w:tcPr>
          <w:p>
            <w:pPr>
              <w:pStyle w:val="13"/>
            </w:pPr>
            <w:r>
              <w:t>高政办[2016]72号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补贴制度普及率</w:t>
            </w:r>
          </w:p>
        </w:tc>
        <w:tc>
          <w:tcPr>
            <w:tcW w:w="2835" w:type="dxa"/>
            <w:vAlign w:val="center"/>
          </w:tcPr>
          <w:p>
            <w:pPr>
              <w:pStyle w:val="13"/>
            </w:pPr>
            <w:r>
              <w:t>养老补助制度普及率</w:t>
            </w:r>
          </w:p>
        </w:tc>
        <w:tc>
          <w:tcPr>
            <w:tcW w:w="2551" w:type="dxa"/>
            <w:vAlign w:val="center"/>
          </w:tcPr>
          <w:p>
            <w:pPr>
              <w:pStyle w:val="13"/>
            </w:pPr>
            <w:r>
              <w:t>100%</w:t>
            </w:r>
          </w:p>
        </w:tc>
        <w:tc>
          <w:tcPr>
            <w:tcW w:w="2268" w:type="dxa"/>
            <w:vAlign w:val="center"/>
          </w:tcPr>
          <w:p>
            <w:pPr>
              <w:pStyle w:val="13"/>
            </w:pPr>
            <w:r>
              <w:t>高政办[2016]72号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5、高阳县传染病应急区建设项目绩效目标表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1.提升传染病救治能力，促进社会和谐稳定</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设置病房数</w:t>
            </w:r>
          </w:p>
        </w:tc>
        <w:tc>
          <w:tcPr>
            <w:tcW w:w="2835" w:type="dxa"/>
            <w:vAlign w:val="center"/>
          </w:tcPr>
          <w:p>
            <w:pPr>
              <w:pStyle w:val="13"/>
            </w:pPr>
            <w:r>
              <w:t>设置病房数</w:t>
            </w:r>
          </w:p>
        </w:tc>
        <w:tc>
          <w:tcPr>
            <w:tcW w:w="2551" w:type="dxa"/>
            <w:vAlign w:val="center"/>
          </w:tcPr>
          <w:p>
            <w:pPr>
              <w:pStyle w:val="13"/>
            </w:pPr>
            <w:r>
              <w:t>446间</w:t>
            </w:r>
          </w:p>
        </w:tc>
        <w:tc>
          <w:tcPr>
            <w:tcW w:w="2268" w:type="dxa"/>
            <w:vAlign w:val="center"/>
          </w:tcPr>
          <w:p>
            <w:pPr>
              <w:pStyle w:val="13"/>
            </w:pPr>
            <w:r>
              <w:t>高阳县传染病应急区建设项目可行性研究报告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项目总体规划达标率</w:t>
            </w:r>
          </w:p>
        </w:tc>
        <w:tc>
          <w:tcPr>
            <w:tcW w:w="2835" w:type="dxa"/>
            <w:vAlign w:val="center"/>
          </w:tcPr>
          <w:p>
            <w:pPr>
              <w:pStyle w:val="13"/>
            </w:pPr>
            <w:r>
              <w:t>项目总体规划达标率</w:t>
            </w:r>
          </w:p>
        </w:tc>
        <w:tc>
          <w:tcPr>
            <w:tcW w:w="2551" w:type="dxa"/>
            <w:vAlign w:val="center"/>
          </w:tcPr>
          <w:p>
            <w:pPr>
              <w:pStyle w:val="13"/>
            </w:pPr>
            <w:r>
              <w:t>100%</w:t>
            </w:r>
          </w:p>
        </w:tc>
        <w:tc>
          <w:tcPr>
            <w:tcW w:w="2268" w:type="dxa"/>
            <w:vAlign w:val="center"/>
          </w:tcPr>
          <w:p>
            <w:pPr>
              <w:pStyle w:val="13"/>
            </w:pPr>
            <w:r>
              <w:t>高阳县传染病应急区建设项目可行性研究报告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项目总体建设期</w:t>
            </w:r>
          </w:p>
        </w:tc>
        <w:tc>
          <w:tcPr>
            <w:tcW w:w="2835" w:type="dxa"/>
            <w:vAlign w:val="center"/>
          </w:tcPr>
          <w:p>
            <w:pPr>
              <w:pStyle w:val="13"/>
            </w:pPr>
            <w:r>
              <w:t>项目总体建设期</w:t>
            </w:r>
          </w:p>
        </w:tc>
        <w:tc>
          <w:tcPr>
            <w:tcW w:w="2551" w:type="dxa"/>
            <w:vAlign w:val="center"/>
          </w:tcPr>
          <w:p>
            <w:pPr>
              <w:pStyle w:val="13"/>
            </w:pPr>
            <w:r>
              <w:t>≤5月</w:t>
            </w:r>
          </w:p>
        </w:tc>
        <w:tc>
          <w:tcPr>
            <w:tcW w:w="2268" w:type="dxa"/>
            <w:vAlign w:val="center"/>
          </w:tcPr>
          <w:p>
            <w:pPr>
              <w:pStyle w:val="13"/>
            </w:pPr>
            <w:r>
              <w:t>高阳县传染病应急区建设项目可行性研究报告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项目实际总投资占项目可行性研究报告比值</w:t>
            </w:r>
          </w:p>
        </w:tc>
        <w:tc>
          <w:tcPr>
            <w:tcW w:w="2835" w:type="dxa"/>
            <w:vAlign w:val="center"/>
          </w:tcPr>
          <w:p>
            <w:pPr>
              <w:pStyle w:val="13"/>
            </w:pPr>
            <w:r>
              <w:t>项目实际总投资占项目可行性研究报告比值</w:t>
            </w:r>
          </w:p>
        </w:tc>
        <w:tc>
          <w:tcPr>
            <w:tcW w:w="2551" w:type="dxa"/>
            <w:vAlign w:val="center"/>
          </w:tcPr>
          <w:p>
            <w:pPr>
              <w:pStyle w:val="13"/>
            </w:pPr>
            <w:r>
              <w:t>≤110%</w:t>
            </w:r>
          </w:p>
        </w:tc>
        <w:tc>
          <w:tcPr>
            <w:tcW w:w="2268" w:type="dxa"/>
            <w:vAlign w:val="center"/>
          </w:tcPr>
          <w:p>
            <w:pPr>
              <w:pStyle w:val="13"/>
            </w:pPr>
            <w:r>
              <w:t>高阳县传染病应急区建设项目可行性研究报告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项目可持续发挥影响周期</w:t>
            </w:r>
          </w:p>
        </w:tc>
        <w:tc>
          <w:tcPr>
            <w:tcW w:w="2835" w:type="dxa"/>
            <w:vAlign w:val="center"/>
          </w:tcPr>
          <w:p>
            <w:pPr>
              <w:pStyle w:val="13"/>
            </w:pPr>
            <w:r>
              <w:t>项目可持续发挥影响周期</w:t>
            </w:r>
          </w:p>
        </w:tc>
        <w:tc>
          <w:tcPr>
            <w:tcW w:w="2551" w:type="dxa"/>
            <w:vAlign w:val="center"/>
          </w:tcPr>
          <w:p>
            <w:pPr>
              <w:pStyle w:val="13"/>
            </w:pPr>
            <w:r>
              <w:t>项目运营期大于30年</w:t>
            </w:r>
          </w:p>
        </w:tc>
        <w:tc>
          <w:tcPr>
            <w:tcW w:w="2268" w:type="dxa"/>
            <w:vAlign w:val="center"/>
          </w:tcPr>
          <w:p>
            <w:pPr>
              <w:pStyle w:val="13"/>
            </w:pPr>
            <w:r>
              <w:t>高阳县传染病应急区建设项目可行性研究报告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6、高阳县孕妇耳聋基因免费筛查项目绩效目标表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1.降低新生儿出生缺陷发生风险，提升出生人口素质。</w:t>
            </w:r>
          </w:p>
          <w:p>
            <w:pPr>
              <w:pStyle w:val="13"/>
            </w:pPr>
            <w:r>
              <w:tab/>
            </w:r>
            <w:r>
              <w:tab/>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免费耳聋基因筛查率</w:t>
            </w:r>
          </w:p>
        </w:tc>
        <w:tc>
          <w:tcPr>
            <w:tcW w:w="2835" w:type="dxa"/>
            <w:vAlign w:val="center"/>
          </w:tcPr>
          <w:p>
            <w:pPr>
              <w:pStyle w:val="13"/>
            </w:pPr>
            <w:r>
              <w:t>免费耳聋基因筛查人数占应筛查人数比率</w:t>
            </w:r>
          </w:p>
        </w:tc>
        <w:tc>
          <w:tcPr>
            <w:tcW w:w="2551" w:type="dxa"/>
            <w:vAlign w:val="center"/>
          </w:tcPr>
          <w:p>
            <w:pPr>
              <w:pStyle w:val="13"/>
            </w:pPr>
            <w:r>
              <w:t>≥100%</w:t>
            </w:r>
          </w:p>
        </w:tc>
        <w:tc>
          <w:tcPr>
            <w:tcW w:w="2268" w:type="dxa"/>
            <w:vAlign w:val="center"/>
          </w:tcPr>
          <w:p>
            <w:pPr>
              <w:pStyle w:val="13"/>
            </w:pPr>
            <w:r>
              <w:t>2022年高阳县孕妇耳聋基因免费筛查项目实施方案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耳聋基因筛查报告准确率</w:t>
            </w:r>
          </w:p>
        </w:tc>
        <w:tc>
          <w:tcPr>
            <w:tcW w:w="2835" w:type="dxa"/>
            <w:vAlign w:val="center"/>
          </w:tcPr>
          <w:p>
            <w:pPr>
              <w:pStyle w:val="13"/>
            </w:pPr>
            <w:r>
              <w:t>筛查报告准确数据占全部报告的比值</w:t>
            </w:r>
          </w:p>
        </w:tc>
        <w:tc>
          <w:tcPr>
            <w:tcW w:w="2551" w:type="dxa"/>
            <w:vAlign w:val="center"/>
          </w:tcPr>
          <w:p>
            <w:pPr>
              <w:pStyle w:val="13"/>
            </w:pPr>
            <w:r>
              <w:t>100%</w:t>
            </w:r>
          </w:p>
        </w:tc>
        <w:tc>
          <w:tcPr>
            <w:tcW w:w="2268" w:type="dxa"/>
            <w:vAlign w:val="center"/>
          </w:tcPr>
          <w:p>
            <w:pPr>
              <w:pStyle w:val="13"/>
            </w:pPr>
            <w:r>
              <w:t>2022年高阳县孕妇耳聋基因免费筛查项目实施方案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2022年高阳县孕妇耳聋基因免费筛查项目实施方案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耳聋基因筛查人均补助标准</w:t>
            </w:r>
          </w:p>
        </w:tc>
        <w:tc>
          <w:tcPr>
            <w:tcW w:w="2551" w:type="dxa"/>
            <w:vAlign w:val="center"/>
          </w:tcPr>
          <w:p>
            <w:pPr>
              <w:pStyle w:val="13"/>
            </w:pPr>
            <w:r>
              <w:t>138元</w:t>
            </w:r>
          </w:p>
        </w:tc>
        <w:tc>
          <w:tcPr>
            <w:tcW w:w="2268" w:type="dxa"/>
            <w:vAlign w:val="center"/>
          </w:tcPr>
          <w:p>
            <w:pPr>
              <w:pStyle w:val="13"/>
            </w:pPr>
            <w:r>
              <w:t>2022年高阳县孕妇耳聋基因免费筛查项目实施方案</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出生缺陷发生率</w:t>
            </w:r>
          </w:p>
        </w:tc>
        <w:tc>
          <w:tcPr>
            <w:tcW w:w="2835" w:type="dxa"/>
            <w:vAlign w:val="center"/>
          </w:tcPr>
          <w:p>
            <w:pPr>
              <w:pStyle w:val="13"/>
            </w:pPr>
            <w:r>
              <w:t>出生缺陷儿童占出生儿童比率（反向指标）</w:t>
            </w:r>
          </w:p>
        </w:tc>
        <w:tc>
          <w:tcPr>
            <w:tcW w:w="2551" w:type="dxa"/>
            <w:vAlign w:val="center"/>
          </w:tcPr>
          <w:p>
            <w:pPr>
              <w:pStyle w:val="13"/>
            </w:pPr>
            <w:r>
              <w:t>&lt;5%</w:t>
            </w:r>
          </w:p>
        </w:tc>
        <w:tc>
          <w:tcPr>
            <w:tcW w:w="2268" w:type="dxa"/>
            <w:vAlign w:val="center"/>
          </w:tcPr>
          <w:p>
            <w:pPr>
              <w:pStyle w:val="13"/>
            </w:pPr>
            <w:r>
              <w:t>2022年高阳县孕妇耳聋基因免费筛查项目实施方案</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7、高阳县孕妇无创基因免费筛查项目绩效目标表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1.降低新生儿出生缺陷发生风险，提升出生人口素质。</w:t>
            </w:r>
          </w:p>
          <w:p>
            <w:pPr>
              <w:pStyle w:val="13"/>
            </w:pPr>
            <w:r>
              <w:tab/>
            </w:r>
            <w:r>
              <w:tab/>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免费产前基因筛查率</w:t>
            </w:r>
          </w:p>
        </w:tc>
        <w:tc>
          <w:tcPr>
            <w:tcW w:w="2835" w:type="dxa"/>
            <w:vAlign w:val="center"/>
          </w:tcPr>
          <w:p>
            <w:pPr>
              <w:pStyle w:val="13"/>
            </w:pPr>
            <w:r>
              <w:t>免费产前基因筛查人数占应筛查人数比率</w:t>
            </w:r>
          </w:p>
        </w:tc>
        <w:tc>
          <w:tcPr>
            <w:tcW w:w="2551" w:type="dxa"/>
            <w:vAlign w:val="center"/>
          </w:tcPr>
          <w:p>
            <w:pPr>
              <w:pStyle w:val="13"/>
            </w:pPr>
            <w:r>
              <w:t>≥60%</w:t>
            </w:r>
          </w:p>
        </w:tc>
        <w:tc>
          <w:tcPr>
            <w:tcW w:w="2268" w:type="dxa"/>
            <w:vAlign w:val="center"/>
          </w:tcPr>
          <w:p>
            <w:pPr>
              <w:pStyle w:val="13"/>
            </w:pPr>
            <w:r>
              <w:t>2022年高阳县孕妇无创产前基因免费筛查项目实施方案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产前基因筛查报告准确率</w:t>
            </w:r>
          </w:p>
        </w:tc>
        <w:tc>
          <w:tcPr>
            <w:tcW w:w="2835" w:type="dxa"/>
            <w:vAlign w:val="center"/>
          </w:tcPr>
          <w:p>
            <w:pPr>
              <w:pStyle w:val="13"/>
            </w:pPr>
            <w:r>
              <w:t>筛查报告准确数据占全部报告的比值</w:t>
            </w:r>
          </w:p>
        </w:tc>
        <w:tc>
          <w:tcPr>
            <w:tcW w:w="2551" w:type="dxa"/>
            <w:vAlign w:val="center"/>
          </w:tcPr>
          <w:p>
            <w:pPr>
              <w:pStyle w:val="13"/>
            </w:pPr>
            <w:r>
              <w:t>100%</w:t>
            </w:r>
          </w:p>
        </w:tc>
        <w:tc>
          <w:tcPr>
            <w:tcW w:w="2268" w:type="dxa"/>
            <w:vAlign w:val="center"/>
          </w:tcPr>
          <w:p>
            <w:pPr>
              <w:pStyle w:val="13"/>
            </w:pPr>
            <w:r>
              <w:t>2022年高阳县孕妇无创产前基因免费筛查项目实施方案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2022年高阳县孕妇无创产前基因免费筛查项目实施方案</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无创产前基因筛查人均补助标准</w:t>
            </w:r>
          </w:p>
        </w:tc>
        <w:tc>
          <w:tcPr>
            <w:tcW w:w="2551" w:type="dxa"/>
            <w:vAlign w:val="center"/>
          </w:tcPr>
          <w:p>
            <w:pPr>
              <w:pStyle w:val="13"/>
            </w:pPr>
            <w:r>
              <w:t>452元</w:t>
            </w:r>
          </w:p>
        </w:tc>
        <w:tc>
          <w:tcPr>
            <w:tcW w:w="2268" w:type="dxa"/>
            <w:vAlign w:val="center"/>
          </w:tcPr>
          <w:p>
            <w:pPr>
              <w:pStyle w:val="13"/>
            </w:pPr>
            <w:r>
              <w:t>2022年高阳县孕妇无创产前基因免费筛查项目实施方案</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出生缺陷发生率</w:t>
            </w:r>
          </w:p>
        </w:tc>
        <w:tc>
          <w:tcPr>
            <w:tcW w:w="2835" w:type="dxa"/>
            <w:vAlign w:val="center"/>
          </w:tcPr>
          <w:p>
            <w:pPr>
              <w:pStyle w:val="13"/>
            </w:pPr>
            <w:r>
              <w:t>出生缺陷儿童占出生儿童比率（反向指标）</w:t>
            </w:r>
          </w:p>
        </w:tc>
        <w:tc>
          <w:tcPr>
            <w:tcW w:w="2551" w:type="dxa"/>
            <w:vAlign w:val="center"/>
          </w:tcPr>
          <w:p>
            <w:pPr>
              <w:pStyle w:val="13"/>
            </w:pPr>
            <w:r>
              <w:t>&lt;5%</w:t>
            </w:r>
          </w:p>
        </w:tc>
        <w:tc>
          <w:tcPr>
            <w:tcW w:w="2268" w:type="dxa"/>
            <w:vAlign w:val="center"/>
          </w:tcPr>
          <w:p>
            <w:pPr>
              <w:pStyle w:val="13"/>
            </w:pPr>
            <w:r>
              <w:t>2022年高阳县孕妇无创产前基因免费筛查项目实施方案</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8、高阳县政府机关部门燃气改造项目（卫健局）绩效目标表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1.燃气改造工程验收通气并安全平稳运行</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燃气改造数量</w:t>
            </w:r>
          </w:p>
        </w:tc>
        <w:tc>
          <w:tcPr>
            <w:tcW w:w="2835" w:type="dxa"/>
            <w:vAlign w:val="center"/>
          </w:tcPr>
          <w:p>
            <w:pPr>
              <w:pStyle w:val="13"/>
            </w:pPr>
            <w:r>
              <w:t>燃气改造数量</w:t>
            </w:r>
          </w:p>
        </w:tc>
        <w:tc>
          <w:tcPr>
            <w:tcW w:w="2551" w:type="dxa"/>
            <w:vAlign w:val="center"/>
          </w:tcPr>
          <w:p>
            <w:pPr>
              <w:pStyle w:val="13"/>
            </w:pPr>
            <w:r>
              <w:t>1个</w:t>
            </w:r>
          </w:p>
        </w:tc>
        <w:tc>
          <w:tcPr>
            <w:tcW w:w="2268" w:type="dxa"/>
            <w:vAlign w:val="center"/>
          </w:tcPr>
          <w:p>
            <w:pPr>
              <w:pStyle w:val="13"/>
            </w:pPr>
            <w:r>
              <w:t>保定能源[2021]7号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项目审计完成率</w:t>
            </w:r>
          </w:p>
        </w:tc>
        <w:tc>
          <w:tcPr>
            <w:tcW w:w="2835" w:type="dxa"/>
            <w:vAlign w:val="center"/>
          </w:tcPr>
          <w:p>
            <w:pPr>
              <w:pStyle w:val="13"/>
            </w:pPr>
            <w:r>
              <w:t>项目审计完成率</w:t>
            </w:r>
          </w:p>
        </w:tc>
        <w:tc>
          <w:tcPr>
            <w:tcW w:w="2551" w:type="dxa"/>
            <w:vAlign w:val="center"/>
          </w:tcPr>
          <w:p>
            <w:pPr>
              <w:pStyle w:val="13"/>
            </w:pPr>
            <w:r>
              <w:t>100%</w:t>
            </w:r>
          </w:p>
        </w:tc>
        <w:tc>
          <w:tcPr>
            <w:tcW w:w="2268" w:type="dxa"/>
            <w:vAlign w:val="center"/>
          </w:tcPr>
          <w:p>
            <w:pPr>
              <w:pStyle w:val="13"/>
            </w:pPr>
            <w:r>
              <w:t>保定能源[2021]7号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燃气改造完成率</w:t>
            </w:r>
          </w:p>
        </w:tc>
        <w:tc>
          <w:tcPr>
            <w:tcW w:w="2835" w:type="dxa"/>
            <w:vAlign w:val="center"/>
          </w:tcPr>
          <w:p>
            <w:pPr>
              <w:pStyle w:val="13"/>
            </w:pPr>
            <w:r>
              <w:t>燃气改造完成率</w:t>
            </w:r>
          </w:p>
        </w:tc>
        <w:tc>
          <w:tcPr>
            <w:tcW w:w="2551" w:type="dxa"/>
            <w:vAlign w:val="center"/>
          </w:tcPr>
          <w:p>
            <w:pPr>
              <w:pStyle w:val="13"/>
            </w:pPr>
            <w:r>
              <w:t>100%</w:t>
            </w:r>
          </w:p>
        </w:tc>
        <w:tc>
          <w:tcPr>
            <w:tcW w:w="2268" w:type="dxa"/>
            <w:vAlign w:val="center"/>
          </w:tcPr>
          <w:p>
            <w:pPr>
              <w:pStyle w:val="13"/>
            </w:pPr>
            <w:r>
              <w:t>保定能源[2021]7号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项目运营成本</w:t>
            </w:r>
          </w:p>
        </w:tc>
        <w:tc>
          <w:tcPr>
            <w:tcW w:w="2835" w:type="dxa"/>
            <w:vAlign w:val="center"/>
          </w:tcPr>
          <w:p>
            <w:pPr>
              <w:pStyle w:val="13"/>
            </w:pPr>
            <w:r>
              <w:t>燃气改造项目审定后价值</w:t>
            </w:r>
          </w:p>
        </w:tc>
        <w:tc>
          <w:tcPr>
            <w:tcW w:w="2551" w:type="dxa"/>
            <w:vAlign w:val="center"/>
          </w:tcPr>
          <w:p>
            <w:pPr>
              <w:pStyle w:val="13"/>
            </w:pPr>
            <w:r>
              <w:t>51495.79元</w:t>
            </w:r>
          </w:p>
        </w:tc>
        <w:tc>
          <w:tcPr>
            <w:tcW w:w="2268" w:type="dxa"/>
            <w:vAlign w:val="center"/>
          </w:tcPr>
          <w:p>
            <w:pPr>
              <w:pStyle w:val="13"/>
            </w:pPr>
            <w:r>
              <w:t>保定能源[2021]7号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提高环境质量</w:t>
            </w:r>
          </w:p>
        </w:tc>
        <w:tc>
          <w:tcPr>
            <w:tcW w:w="2835" w:type="dxa"/>
            <w:vAlign w:val="center"/>
          </w:tcPr>
          <w:p>
            <w:pPr>
              <w:pStyle w:val="13"/>
            </w:pPr>
            <w:r>
              <w:t>提高环境质量</w:t>
            </w:r>
          </w:p>
        </w:tc>
        <w:tc>
          <w:tcPr>
            <w:tcW w:w="2551" w:type="dxa"/>
            <w:vAlign w:val="center"/>
          </w:tcPr>
          <w:p>
            <w:pPr>
              <w:pStyle w:val="13"/>
            </w:pPr>
            <w:r>
              <w:t>有效提高</w:t>
            </w:r>
          </w:p>
        </w:tc>
        <w:tc>
          <w:tcPr>
            <w:tcW w:w="2268" w:type="dxa"/>
            <w:vAlign w:val="center"/>
          </w:tcPr>
          <w:p>
            <w:pPr>
              <w:pStyle w:val="13"/>
            </w:pPr>
            <w:r>
              <w:t>保定能源[2021]7号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9、国家基本药物制度补助资金绩效目标表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补助金额占公立医院药品医疗收入的比重</w:t>
            </w:r>
          </w:p>
        </w:tc>
        <w:tc>
          <w:tcPr>
            <w:tcW w:w="2551" w:type="dxa"/>
            <w:vAlign w:val="center"/>
          </w:tcPr>
          <w:p>
            <w:pPr>
              <w:pStyle w:val="13"/>
            </w:pPr>
            <w:r>
              <w:t>15%</w:t>
            </w:r>
          </w:p>
        </w:tc>
        <w:tc>
          <w:tcPr>
            <w:tcW w:w="2268" w:type="dxa"/>
            <w:vAlign w:val="center"/>
          </w:tcPr>
          <w:p>
            <w:pPr>
              <w:pStyle w:val="13"/>
            </w:pPr>
            <w:r>
              <w:t>国家基本药物制度补助资金管理办法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医疗收入结构优化情况</w:t>
            </w:r>
          </w:p>
        </w:tc>
        <w:tc>
          <w:tcPr>
            <w:tcW w:w="2835" w:type="dxa"/>
            <w:vAlign w:val="center"/>
          </w:tcPr>
          <w:p>
            <w:pPr>
              <w:pStyle w:val="13"/>
            </w:pPr>
            <w:r>
              <w:t>药占比</w:t>
            </w:r>
          </w:p>
        </w:tc>
        <w:tc>
          <w:tcPr>
            <w:tcW w:w="2551" w:type="dxa"/>
            <w:vAlign w:val="center"/>
          </w:tcPr>
          <w:p>
            <w:pPr>
              <w:pStyle w:val="13"/>
            </w:pPr>
            <w:r>
              <w:t>药占比小于或等于30%</w:t>
            </w:r>
          </w:p>
        </w:tc>
        <w:tc>
          <w:tcPr>
            <w:tcW w:w="2268" w:type="dxa"/>
            <w:vAlign w:val="center"/>
          </w:tcPr>
          <w:p>
            <w:pPr>
              <w:pStyle w:val="13"/>
            </w:pPr>
            <w:r>
              <w:t>国家基本药物制度补助资金管理办法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10、国家卫生县城创建宣传经费绩效目标表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1.营造人人知晓、全民共建的创卫氛围</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宣传单元制作</w:t>
            </w:r>
          </w:p>
        </w:tc>
        <w:tc>
          <w:tcPr>
            <w:tcW w:w="2835" w:type="dxa"/>
            <w:vAlign w:val="center"/>
          </w:tcPr>
          <w:p>
            <w:pPr>
              <w:pStyle w:val="13"/>
            </w:pPr>
            <w:r>
              <w:t>宣传单元制作成本</w:t>
            </w:r>
          </w:p>
        </w:tc>
        <w:tc>
          <w:tcPr>
            <w:tcW w:w="2551" w:type="dxa"/>
            <w:vAlign w:val="center"/>
          </w:tcPr>
          <w:p>
            <w:pPr>
              <w:pStyle w:val="13"/>
            </w:pPr>
            <w:r>
              <w:t>1000份</w:t>
            </w:r>
          </w:p>
        </w:tc>
        <w:tc>
          <w:tcPr>
            <w:tcW w:w="2268" w:type="dxa"/>
            <w:vAlign w:val="center"/>
          </w:tcPr>
          <w:p>
            <w:pPr>
              <w:pStyle w:val="13"/>
            </w:pPr>
            <w:r>
              <w:t>高办发〔2020〕23号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创建国家卫生县城全民知晓率</w:t>
            </w:r>
          </w:p>
        </w:tc>
        <w:tc>
          <w:tcPr>
            <w:tcW w:w="2835" w:type="dxa"/>
            <w:vAlign w:val="center"/>
          </w:tcPr>
          <w:p>
            <w:pPr>
              <w:pStyle w:val="13"/>
            </w:pPr>
            <w:r>
              <w:t>创建国家卫生县城全民知晓率</w:t>
            </w:r>
          </w:p>
        </w:tc>
        <w:tc>
          <w:tcPr>
            <w:tcW w:w="2551" w:type="dxa"/>
            <w:vAlign w:val="center"/>
          </w:tcPr>
          <w:p>
            <w:pPr>
              <w:pStyle w:val="13"/>
            </w:pPr>
            <w:r>
              <w:t>100%</w:t>
            </w:r>
          </w:p>
        </w:tc>
        <w:tc>
          <w:tcPr>
            <w:tcW w:w="2268" w:type="dxa"/>
            <w:vAlign w:val="center"/>
          </w:tcPr>
          <w:p>
            <w:pPr>
              <w:pStyle w:val="13"/>
            </w:pPr>
            <w:r>
              <w:t>高办发〔2020〕23号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创卫宣传及时率</w:t>
            </w:r>
          </w:p>
        </w:tc>
        <w:tc>
          <w:tcPr>
            <w:tcW w:w="2835" w:type="dxa"/>
            <w:vAlign w:val="center"/>
          </w:tcPr>
          <w:p>
            <w:pPr>
              <w:pStyle w:val="13"/>
            </w:pPr>
            <w:r>
              <w:t>创卫宣传及时率</w:t>
            </w:r>
          </w:p>
        </w:tc>
        <w:tc>
          <w:tcPr>
            <w:tcW w:w="2551" w:type="dxa"/>
            <w:vAlign w:val="center"/>
          </w:tcPr>
          <w:p>
            <w:pPr>
              <w:pStyle w:val="13"/>
            </w:pPr>
            <w:r>
              <w:t>100%</w:t>
            </w:r>
          </w:p>
        </w:tc>
        <w:tc>
          <w:tcPr>
            <w:tcW w:w="2268" w:type="dxa"/>
            <w:vAlign w:val="center"/>
          </w:tcPr>
          <w:p>
            <w:pPr>
              <w:pStyle w:val="13"/>
            </w:pPr>
            <w:r>
              <w:t>高办发〔2020〕23号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高办发〔2020〕23号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项目持续使用年限</w:t>
            </w:r>
          </w:p>
        </w:tc>
        <w:tc>
          <w:tcPr>
            <w:tcW w:w="2835" w:type="dxa"/>
            <w:vAlign w:val="center"/>
          </w:tcPr>
          <w:p>
            <w:pPr>
              <w:pStyle w:val="13"/>
            </w:pPr>
            <w:r>
              <w:t>项目持续使用年限</w:t>
            </w:r>
          </w:p>
        </w:tc>
        <w:tc>
          <w:tcPr>
            <w:tcW w:w="2551" w:type="dxa"/>
            <w:vAlign w:val="center"/>
          </w:tcPr>
          <w:p>
            <w:pPr>
              <w:pStyle w:val="13"/>
            </w:pPr>
            <w:r>
              <w:t>≥5年</w:t>
            </w:r>
          </w:p>
        </w:tc>
        <w:tc>
          <w:tcPr>
            <w:tcW w:w="2268" w:type="dxa"/>
            <w:vAlign w:val="center"/>
          </w:tcPr>
          <w:p>
            <w:pPr>
              <w:pStyle w:val="13"/>
            </w:pPr>
            <w:r>
              <w:t>高办发〔2020〕23号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11、惠民病房及救助无主病人绩效目标表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1.方便贫困患者及无主病人就医，缓解群众“看病难、看病贵”问题。</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惠民门诊费用减免率</w:t>
            </w:r>
          </w:p>
        </w:tc>
        <w:tc>
          <w:tcPr>
            <w:tcW w:w="2835" w:type="dxa"/>
            <w:vAlign w:val="center"/>
          </w:tcPr>
          <w:p>
            <w:pPr>
              <w:pStyle w:val="13"/>
            </w:pPr>
            <w:r>
              <w:t>“一免一减”：免挂号费，门诊诊疗费、检查费、药费减免25%</w:t>
            </w:r>
          </w:p>
        </w:tc>
        <w:tc>
          <w:tcPr>
            <w:tcW w:w="2551" w:type="dxa"/>
            <w:vAlign w:val="center"/>
          </w:tcPr>
          <w:p>
            <w:pPr>
              <w:pStyle w:val="13"/>
            </w:pPr>
            <w:r>
              <w:t>≥25%</w:t>
            </w:r>
          </w:p>
        </w:tc>
        <w:tc>
          <w:tcPr>
            <w:tcW w:w="2268" w:type="dxa"/>
            <w:vAlign w:val="center"/>
          </w:tcPr>
          <w:p>
            <w:pPr>
              <w:pStyle w:val="13"/>
            </w:pPr>
            <w:r>
              <w:t>关于调整城乡贫困群体就医优惠政策进一步扩大优惠幅度的通知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惠民病房费用减免率</w:t>
            </w:r>
          </w:p>
        </w:tc>
        <w:tc>
          <w:tcPr>
            <w:tcW w:w="2835" w:type="dxa"/>
            <w:vAlign w:val="center"/>
          </w:tcPr>
          <w:p>
            <w:pPr>
              <w:pStyle w:val="13"/>
            </w:pPr>
            <w:r>
              <w:t>“一免一减一供”：免挂号费，住院药费减免40%，其他费用减免50%</w:t>
            </w:r>
          </w:p>
        </w:tc>
        <w:tc>
          <w:tcPr>
            <w:tcW w:w="2551" w:type="dxa"/>
            <w:vAlign w:val="center"/>
          </w:tcPr>
          <w:p>
            <w:pPr>
              <w:pStyle w:val="13"/>
            </w:pPr>
            <w:r>
              <w:t>≥40%</w:t>
            </w:r>
          </w:p>
        </w:tc>
        <w:tc>
          <w:tcPr>
            <w:tcW w:w="2268" w:type="dxa"/>
            <w:vAlign w:val="center"/>
          </w:tcPr>
          <w:p>
            <w:pPr>
              <w:pStyle w:val="13"/>
            </w:pPr>
            <w:r>
              <w:t>关于调整城乡贫困群体就医优惠政策进一步扩大优惠幅度的通知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资金下达及时性</w:t>
            </w:r>
          </w:p>
        </w:tc>
        <w:tc>
          <w:tcPr>
            <w:tcW w:w="2835" w:type="dxa"/>
            <w:vAlign w:val="center"/>
          </w:tcPr>
          <w:p>
            <w:pPr>
              <w:pStyle w:val="13"/>
            </w:pPr>
            <w:r>
              <w:t>资金在规定时间内下达率</w:t>
            </w:r>
          </w:p>
        </w:tc>
        <w:tc>
          <w:tcPr>
            <w:tcW w:w="2551" w:type="dxa"/>
            <w:vAlign w:val="center"/>
          </w:tcPr>
          <w:p>
            <w:pPr>
              <w:pStyle w:val="13"/>
            </w:pPr>
            <w:r>
              <w:t>≥90%</w:t>
            </w:r>
          </w:p>
        </w:tc>
        <w:tc>
          <w:tcPr>
            <w:tcW w:w="2268" w:type="dxa"/>
            <w:vAlign w:val="center"/>
          </w:tcPr>
          <w:p>
            <w:pPr>
              <w:pStyle w:val="13"/>
            </w:pPr>
            <w:r>
              <w:t>关于调整城乡贫困群体就医优惠政策进一步扩大优惠幅度的通知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关于调整城乡贫困群体就医优惠政策进一步扩大优惠幅度的通知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就医费用降低率</w:t>
            </w:r>
          </w:p>
        </w:tc>
        <w:tc>
          <w:tcPr>
            <w:tcW w:w="2835" w:type="dxa"/>
            <w:vAlign w:val="center"/>
          </w:tcPr>
          <w:p>
            <w:pPr>
              <w:pStyle w:val="13"/>
            </w:pPr>
            <w:r>
              <w:t>享受惠民政策的人员就医费用降低比率</w:t>
            </w:r>
          </w:p>
        </w:tc>
        <w:tc>
          <w:tcPr>
            <w:tcW w:w="2551" w:type="dxa"/>
            <w:vAlign w:val="center"/>
          </w:tcPr>
          <w:p>
            <w:pPr>
              <w:pStyle w:val="13"/>
            </w:pPr>
            <w:r>
              <w:t>100%</w:t>
            </w:r>
          </w:p>
        </w:tc>
        <w:tc>
          <w:tcPr>
            <w:tcW w:w="2268" w:type="dxa"/>
            <w:vAlign w:val="center"/>
          </w:tcPr>
          <w:p>
            <w:pPr>
              <w:pStyle w:val="13"/>
            </w:pPr>
            <w:r>
              <w:t>关于调整城乡贫困群体就医优惠政策进一步扩大优惠幅度的通知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12、基本公共卫生服务绩效目标表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基本公共卫生服务覆盖人数</w:t>
            </w:r>
          </w:p>
        </w:tc>
        <w:tc>
          <w:tcPr>
            <w:tcW w:w="2835" w:type="dxa"/>
            <w:vAlign w:val="center"/>
          </w:tcPr>
          <w:p>
            <w:pPr>
              <w:pStyle w:val="13"/>
            </w:pPr>
            <w:r>
              <w:t>基本公共卫生服务项目覆盖的常住人口数</w:t>
            </w:r>
          </w:p>
        </w:tc>
        <w:tc>
          <w:tcPr>
            <w:tcW w:w="2551" w:type="dxa"/>
            <w:vAlign w:val="center"/>
          </w:tcPr>
          <w:p>
            <w:pPr>
              <w:pStyle w:val="13"/>
            </w:pPr>
            <w:r>
              <w:t>314300人</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居民电子健康档案建档率</w:t>
            </w:r>
          </w:p>
        </w:tc>
        <w:tc>
          <w:tcPr>
            <w:tcW w:w="2835" w:type="dxa"/>
            <w:vAlign w:val="center"/>
          </w:tcPr>
          <w:p>
            <w:pPr>
              <w:pStyle w:val="13"/>
            </w:pPr>
            <w:r>
              <w:t>已建立电子健康档案的人数占年度常住人口数的比例</w:t>
            </w:r>
          </w:p>
        </w:tc>
        <w:tc>
          <w:tcPr>
            <w:tcW w:w="2551" w:type="dxa"/>
            <w:vAlign w:val="center"/>
          </w:tcPr>
          <w:p>
            <w:pPr>
              <w:pStyle w:val="13"/>
            </w:pPr>
            <w:r>
              <w:t>≥85%</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人均补助基本公共卫生服务项目资金金额</w:t>
            </w:r>
          </w:p>
        </w:tc>
        <w:tc>
          <w:tcPr>
            <w:tcW w:w="2551" w:type="dxa"/>
            <w:vAlign w:val="center"/>
          </w:tcPr>
          <w:p>
            <w:pPr>
              <w:pStyle w:val="13"/>
            </w:pPr>
            <w:r>
              <w:t>84元</w:t>
            </w:r>
          </w:p>
        </w:tc>
        <w:tc>
          <w:tcPr>
            <w:tcW w:w="2268" w:type="dxa"/>
            <w:vAlign w:val="center"/>
          </w:tcPr>
          <w:p>
            <w:pPr>
              <w:pStyle w:val="13"/>
            </w:pPr>
            <w:r>
              <w:t>基本公共卫生服务补助资金管理办法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反映城镇人口与乡村人口获得公共卫生服务效果之间的差异</w:t>
            </w:r>
          </w:p>
        </w:tc>
        <w:tc>
          <w:tcPr>
            <w:tcW w:w="2551" w:type="dxa"/>
            <w:vAlign w:val="center"/>
          </w:tcPr>
          <w:p>
            <w:pPr>
              <w:pStyle w:val="13"/>
            </w:pPr>
            <w:r>
              <w:t>&lt;20%</w:t>
            </w:r>
          </w:p>
        </w:tc>
        <w:tc>
          <w:tcPr>
            <w:tcW w:w="2268" w:type="dxa"/>
            <w:vAlign w:val="center"/>
          </w:tcPr>
          <w:p>
            <w:pPr>
              <w:pStyle w:val="13"/>
            </w:pPr>
            <w:r>
              <w:t>基本公共卫生服务补助资金管理办法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13、基层医疗卫生机构运行（乡镇卫生院绩效工资）绩效目标表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1.逐步形成合理的绩效工资水平决定机制、完善的分配激励机制和健全的分配宏观调控机制，调动事业单位工作人员积极性。</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资金发放到位率</w:t>
            </w:r>
          </w:p>
        </w:tc>
        <w:tc>
          <w:tcPr>
            <w:tcW w:w="2835" w:type="dxa"/>
            <w:vAlign w:val="center"/>
          </w:tcPr>
          <w:p>
            <w:pPr>
              <w:pStyle w:val="13"/>
            </w:pPr>
            <w:r>
              <w:t>保险资金待遇按时足额发放人数占应发放人数的比率</w:t>
            </w:r>
          </w:p>
        </w:tc>
        <w:tc>
          <w:tcPr>
            <w:tcW w:w="2551" w:type="dxa"/>
            <w:vAlign w:val="center"/>
          </w:tcPr>
          <w:p>
            <w:pPr>
              <w:pStyle w:val="13"/>
            </w:pPr>
            <w:r>
              <w:t>100%</w:t>
            </w:r>
          </w:p>
        </w:tc>
        <w:tc>
          <w:tcPr>
            <w:tcW w:w="2268" w:type="dxa"/>
            <w:vAlign w:val="center"/>
          </w:tcPr>
          <w:p>
            <w:pPr>
              <w:pStyle w:val="13"/>
            </w:pPr>
            <w:r>
              <w:t>《事业单位工作人员收入分配制度改革实施办法》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工资政策落实率</w:t>
            </w:r>
          </w:p>
        </w:tc>
        <w:tc>
          <w:tcPr>
            <w:tcW w:w="2835" w:type="dxa"/>
            <w:vAlign w:val="center"/>
          </w:tcPr>
          <w:p>
            <w:pPr>
              <w:pStyle w:val="13"/>
            </w:pPr>
            <w:r>
              <w:t>工资政策落实单位数与应落实单位数之间的比率</w:t>
            </w:r>
          </w:p>
        </w:tc>
        <w:tc>
          <w:tcPr>
            <w:tcW w:w="2551" w:type="dxa"/>
            <w:vAlign w:val="center"/>
          </w:tcPr>
          <w:p>
            <w:pPr>
              <w:pStyle w:val="13"/>
            </w:pPr>
            <w:r>
              <w:t>100%</w:t>
            </w:r>
          </w:p>
        </w:tc>
        <w:tc>
          <w:tcPr>
            <w:tcW w:w="2268" w:type="dxa"/>
            <w:vAlign w:val="center"/>
          </w:tcPr>
          <w:p>
            <w:pPr>
              <w:pStyle w:val="13"/>
            </w:pPr>
            <w:r>
              <w:t>《事业单位工作人员收入分配制度改革实施办法》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100%</w:t>
            </w:r>
          </w:p>
        </w:tc>
        <w:tc>
          <w:tcPr>
            <w:tcW w:w="2268" w:type="dxa"/>
            <w:vAlign w:val="center"/>
          </w:tcPr>
          <w:p>
            <w:pPr>
              <w:pStyle w:val="13"/>
            </w:pPr>
            <w:r>
              <w:t>《事业单位工作人员收入分配制度改革实施办法》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人均发放水平</w:t>
            </w:r>
          </w:p>
        </w:tc>
        <w:tc>
          <w:tcPr>
            <w:tcW w:w="2835" w:type="dxa"/>
            <w:vAlign w:val="center"/>
          </w:tcPr>
          <w:p>
            <w:pPr>
              <w:pStyle w:val="13"/>
            </w:pPr>
            <w:r>
              <w:t>人均发放水平</w:t>
            </w:r>
          </w:p>
        </w:tc>
        <w:tc>
          <w:tcPr>
            <w:tcW w:w="2551" w:type="dxa"/>
            <w:vAlign w:val="center"/>
          </w:tcPr>
          <w:p>
            <w:pPr>
              <w:pStyle w:val="13"/>
            </w:pPr>
            <w:r>
              <w:t>6000元</w:t>
            </w:r>
          </w:p>
        </w:tc>
        <w:tc>
          <w:tcPr>
            <w:tcW w:w="2268" w:type="dxa"/>
            <w:vAlign w:val="center"/>
          </w:tcPr>
          <w:p>
            <w:pPr>
              <w:pStyle w:val="13"/>
            </w:pPr>
            <w:r>
              <w:t>《事业单位工作人员收入分配制度改革实施办法》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社会服务能力提升</w:t>
            </w:r>
          </w:p>
        </w:tc>
        <w:tc>
          <w:tcPr>
            <w:tcW w:w="2835" w:type="dxa"/>
            <w:vAlign w:val="center"/>
          </w:tcPr>
          <w:p>
            <w:pPr>
              <w:pStyle w:val="13"/>
            </w:pPr>
            <w:r>
              <w:t>补助所带来的单位服务社会能力提升情况</w:t>
            </w:r>
          </w:p>
          <w:p>
            <w:pPr>
              <w:pStyle w:val="13"/>
            </w:pPr>
          </w:p>
        </w:tc>
        <w:tc>
          <w:tcPr>
            <w:tcW w:w="2551" w:type="dxa"/>
            <w:vAlign w:val="center"/>
          </w:tcPr>
          <w:p>
            <w:pPr>
              <w:pStyle w:val="13"/>
            </w:pPr>
            <w:r>
              <w:t>≥90%</w:t>
            </w:r>
          </w:p>
        </w:tc>
        <w:tc>
          <w:tcPr>
            <w:tcW w:w="2268" w:type="dxa"/>
            <w:vAlign w:val="center"/>
          </w:tcPr>
          <w:p>
            <w:pPr>
              <w:pStyle w:val="13"/>
            </w:pPr>
            <w:r>
              <w:t>《事业单位工作人员收入分配制度改革实施办法》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14、冀财社[2022]181号-计划生育转移支付专项资金（计划生育家庭特别扶助）绩效目标表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1.提高计划生育家庭发展能力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实际享受特别扶助人数占应享受人</w:t>
            </w:r>
          </w:p>
        </w:tc>
        <w:tc>
          <w:tcPr>
            <w:tcW w:w="2835" w:type="dxa"/>
            <w:vAlign w:val="center"/>
          </w:tcPr>
          <w:p>
            <w:pPr>
              <w:pStyle w:val="13"/>
            </w:pPr>
            <w:r>
              <w:t>实际享受特别扶助人数占应享受人数的比率</w:t>
            </w:r>
          </w:p>
        </w:tc>
        <w:tc>
          <w:tcPr>
            <w:tcW w:w="2551" w:type="dxa"/>
            <w:vAlign w:val="center"/>
          </w:tcPr>
          <w:p>
            <w:pPr>
              <w:pStyle w:val="13"/>
            </w:pPr>
            <w:r>
              <w:t>≥90%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独生子女伤残家庭扶助资金发放标</w:t>
            </w:r>
          </w:p>
        </w:tc>
        <w:tc>
          <w:tcPr>
            <w:tcW w:w="2835" w:type="dxa"/>
            <w:vAlign w:val="center"/>
          </w:tcPr>
          <w:p>
            <w:pPr>
              <w:pStyle w:val="13"/>
            </w:pPr>
            <w:r>
              <w:t>对符合条件的计划生育独生子女伤残家庭发放特别扶助金</w:t>
            </w:r>
          </w:p>
        </w:tc>
        <w:tc>
          <w:tcPr>
            <w:tcW w:w="2551" w:type="dxa"/>
            <w:vAlign w:val="center"/>
          </w:tcPr>
          <w:p>
            <w:pPr>
              <w:pStyle w:val="13"/>
            </w:pPr>
            <w:r>
              <w:t>伤残家庭每年补助8880元，死亡家庭每年补助11400元。</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社会稳定水平</w:t>
            </w:r>
          </w:p>
        </w:tc>
        <w:tc>
          <w:tcPr>
            <w:tcW w:w="2835" w:type="dxa"/>
            <w:vAlign w:val="center"/>
          </w:tcPr>
          <w:p>
            <w:pPr>
              <w:pStyle w:val="13"/>
            </w:pPr>
            <w:r>
              <w:t>通过实施计划生育扶助政策促进社会稳定水平逐步提高</w:t>
            </w:r>
          </w:p>
        </w:tc>
        <w:tc>
          <w:tcPr>
            <w:tcW w:w="2551" w:type="dxa"/>
            <w:vAlign w:val="center"/>
          </w:tcPr>
          <w:p>
            <w:pPr>
              <w:pStyle w:val="13"/>
            </w:pPr>
            <w:r>
              <w:t>≥90%</w:t>
            </w:r>
          </w:p>
        </w:tc>
        <w:tc>
          <w:tcPr>
            <w:tcW w:w="2268" w:type="dxa"/>
            <w:vAlign w:val="center"/>
          </w:tcPr>
          <w:p>
            <w:pPr>
              <w:pStyle w:val="13"/>
            </w:pPr>
            <w:r>
              <w:t>财社[2022]49号-财政部国家卫生健康委关于提高计划生育家庭特别扶助制度扶助标准的通知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15、冀财社[2022]181号-计划生育转移支付专项资金（农村部分计划生育家庭奖励扶助）绩效目标表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1.提高计划生育家庭发展能力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奖励扶助比例</w:t>
            </w:r>
          </w:p>
        </w:tc>
        <w:tc>
          <w:tcPr>
            <w:tcW w:w="2835" w:type="dxa"/>
            <w:vAlign w:val="center"/>
          </w:tcPr>
          <w:p>
            <w:pPr>
              <w:pStyle w:val="13"/>
            </w:pPr>
            <w:r>
              <w:t>实际享受奖励扶助人数占应享受人数的比率</w:t>
            </w:r>
          </w:p>
        </w:tc>
        <w:tc>
          <w:tcPr>
            <w:tcW w:w="2551" w:type="dxa"/>
            <w:vAlign w:val="center"/>
          </w:tcPr>
          <w:p>
            <w:pPr>
              <w:pStyle w:val="13"/>
            </w:pPr>
            <w:r>
              <w:t>≥90%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奖励扶助金标准</w:t>
            </w:r>
          </w:p>
        </w:tc>
        <w:tc>
          <w:tcPr>
            <w:tcW w:w="2835" w:type="dxa"/>
            <w:vAlign w:val="center"/>
          </w:tcPr>
          <w:p>
            <w:pPr>
              <w:pStyle w:val="13"/>
            </w:pPr>
            <w:r>
              <w:t>对符合条件的农村计划生育家庭发放奖励扶助金</w:t>
            </w:r>
          </w:p>
        </w:tc>
        <w:tc>
          <w:tcPr>
            <w:tcW w:w="2551" w:type="dxa"/>
            <w:vAlign w:val="center"/>
          </w:tcPr>
          <w:p>
            <w:pPr>
              <w:pStyle w:val="13"/>
            </w:pPr>
            <w:r>
              <w:t>960元</w:t>
            </w:r>
          </w:p>
        </w:tc>
        <w:tc>
          <w:tcPr>
            <w:tcW w:w="2268" w:type="dxa"/>
            <w:vAlign w:val="center"/>
          </w:tcPr>
          <w:p>
            <w:pPr>
              <w:pStyle w:val="13"/>
            </w:pPr>
            <w:r>
              <w:t>计划生育转移支付资金管理办法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家庭发展能力</w:t>
            </w:r>
          </w:p>
        </w:tc>
        <w:tc>
          <w:tcPr>
            <w:tcW w:w="2835" w:type="dxa"/>
            <w:vAlign w:val="center"/>
          </w:tcPr>
          <w:p>
            <w:pPr>
              <w:pStyle w:val="13"/>
            </w:pPr>
            <w:r>
              <w:t>通过实施计划生育扶助政策促进计划生育家庭发展能力逐步提高</w:t>
            </w:r>
          </w:p>
        </w:tc>
        <w:tc>
          <w:tcPr>
            <w:tcW w:w="2551" w:type="dxa"/>
            <w:vAlign w:val="center"/>
          </w:tcPr>
          <w:p>
            <w:pPr>
              <w:pStyle w:val="13"/>
            </w:pPr>
            <w:r>
              <w:t>≥90%</w:t>
            </w:r>
          </w:p>
        </w:tc>
        <w:tc>
          <w:tcPr>
            <w:tcW w:w="2268" w:type="dxa"/>
            <w:vAlign w:val="center"/>
          </w:tcPr>
          <w:p>
            <w:pPr>
              <w:pStyle w:val="13"/>
            </w:pPr>
            <w:r>
              <w:t>计划生育转移支付资金管理办法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16、冀财社[2022]188号-公共卫生服务补助（基本公共卫生服务）绩效目标表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基本公共卫生服务覆盖人数</w:t>
            </w:r>
          </w:p>
        </w:tc>
        <w:tc>
          <w:tcPr>
            <w:tcW w:w="2835" w:type="dxa"/>
            <w:vAlign w:val="center"/>
          </w:tcPr>
          <w:p>
            <w:pPr>
              <w:pStyle w:val="13"/>
            </w:pPr>
            <w:r>
              <w:t>基本公共卫生服务项目覆盖的常住人口数</w:t>
            </w:r>
          </w:p>
        </w:tc>
        <w:tc>
          <w:tcPr>
            <w:tcW w:w="2551" w:type="dxa"/>
            <w:vAlign w:val="center"/>
          </w:tcPr>
          <w:p>
            <w:pPr>
              <w:pStyle w:val="13"/>
            </w:pPr>
            <w:r>
              <w:t>314300人</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居民电子健康档案建档率</w:t>
            </w:r>
          </w:p>
        </w:tc>
        <w:tc>
          <w:tcPr>
            <w:tcW w:w="2835" w:type="dxa"/>
            <w:vAlign w:val="center"/>
          </w:tcPr>
          <w:p>
            <w:pPr>
              <w:pStyle w:val="13"/>
            </w:pPr>
            <w:r>
              <w:t>已建立电子健康档案的人数占年度常住人口数的比例</w:t>
            </w:r>
          </w:p>
        </w:tc>
        <w:tc>
          <w:tcPr>
            <w:tcW w:w="2551" w:type="dxa"/>
            <w:vAlign w:val="center"/>
          </w:tcPr>
          <w:p>
            <w:pPr>
              <w:pStyle w:val="13"/>
            </w:pPr>
            <w:r>
              <w:t>≥85%</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人均补助基本公共卫生服务项目资金金额</w:t>
            </w:r>
          </w:p>
        </w:tc>
        <w:tc>
          <w:tcPr>
            <w:tcW w:w="2551" w:type="dxa"/>
            <w:vAlign w:val="center"/>
          </w:tcPr>
          <w:p>
            <w:pPr>
              <w:pStyle w:val="13"/>
            </w:pPr>
            <w:r>
              <w:t>84元</w:t>
            </w:r>
          </w:p>
        </w:tc>
        <w:tc>
          <w:tcPr>
            <w:tcW w:w="2268" w:type="dxa"/>
            <w:vAlign w:val="center"/>
          </w:tcPr>
          <w:p>
            <w:pPr>
              <w:pStyle w:val="13"/>
            </w:pPr>
            <w:r>
              <w:t>基本公共卫生服务补助资金管理办法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反映城镇人口与乡村人口获得公共卫生服务效果之间的差异</w:t>
            </w:r>
          </w:p>
        </w:tc>
        <w:tc>
          <w:tcPr>
            <w:tcW w:w="2551" w:type="dxa"/>
            <w:vAlign w:val="center"/>
          </w:tcPr>
          <w:p>
            <w:pPr>
              <w:pStyle w:val="13"/>
            </w:pPr>
            <w:r>
              <w:t>&lt;20%</w:t>
            </w:r>
          </w:p>
        </w:tc>
        <w:tc>
          <w:tcPr>
            <w:tcW w:w="2268" w:type="dxa"/>
            <w:vAlign w:val="center"/>
          </w:tcPr>
          <w:p>
            <w:pPr>
              <w:pStyle w:val="13"/>
            </w:pPr>
            <w:r>
              <w:t>基本公共卫生服务补助资金管理办法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17、冀财社[2022]188号-公共卫生服务补助（基本药物制度）绩效目标表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补助金额占公立医院药品医疗收入的比重</w:t>
            </w:r>
          </w:p>
        </w:tc>
        <w:tc>
          <w:tcPr>
            <w:tcW w:w="2551" w:type="dxa"/>
            <w:vAlign w:val="center"/>
          </w:tcPr>
          <w:p>
            <w:pPr>
              <w:pStyle w:val="13"/>
            </w:pPr>
            <w:r>
              <w:t>15%</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医疗收入结构优化情况</w:t>
            </w:r>
          </w:p>
        </w:tc>
        <w:tc>
          <w:tcPr>
            <w:tcW w:w="2835" w:type="dxa"/>
            <w:vAlign w:val="center"/>
          </w:tcPr>
          <w:p>
            <w:pPr>
              <w:pStyle w:val="13"/>
            </w:pPr>
            <w:r>
              <w:t>药占比</w:t>
            </w:r>
          </w:p>
        </w:tc>
        <w:tc>
          <w:tcPr>
            <w:tcW w:w="2551" w:type="dxa"/>
            <w:vAlign w:val="center"/>
          </w:tcPr>
          <w:p>
            <w:pPr>
              <w:pStyle w:val="13"/>
            </w:pPr>
            <w:r>
              <w:t>药占比小于或等于30%</w:t>
            </w:r>
          </w:p>
        </w:tc>
        <w:tc>
          <w:tcPr>
            <w:tcW w:w="2268" w:type="dxa"/>
            <w:vAlign w:val="center"/>
          </w:tcPr>
          <w:p>
            <w:pPr>
              <w:pStyle w:val="13"/>
            </w:pPr>
            <w:r>
              <w:t>河北省基层医疗卫生机构实施国家基本药物制度补助资金管理办法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18、冀财社[2022]188号-公共卫生服务补助（其他公共卫生）绩效目标表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基本公共卫生服务覆盖人数</w:t>
            </w:r>
          </w:p>
        </w:tc>
        <w:tc>
          <w:tcPr>
            <w:tcW w:w="2835" w:type="dxa"/>
            <w:vAlign w:val="center"/>
          </w:tcPr>
          <w:p>
            <w:pPr>
              <w:pStyle w:val="13"/>
            </w:pPr>
            <w:r>
              <w:t>基本公共卫生服务项目覆盖的常住人口数</w:t>
            </w:r>
          </w:p>
        </w:tc>
        <w:tc>
          <w:tcPr>
            <w:tcW w:w="2551" w:type="dxa"/>
            <w:vAlign w:val="center"/>
          </w:tcPr>
          <w:p>
            <w:pPr>
              <w:pStyle w:val="13"/>
            </w:pPr>
            <w:r>
              <w:t>314300人</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居民电子健康档案建档率</w:t>
            </w:r>
          </w:p>
        </w:tc>
        <w:tc>
          <w:tcPr>
            <w:tcW w:w="2835" w:type="dxa"/>
            <w:vAlign w:val="center"/>
          </w:tcPr>
          <w:p>
            <w:pPr>
              <w:pStyle w:val="13"/>
            </w:pPr>
            <w:r>
              <w:t>已建立电子健康档案的人数占年度常住人口数的比例</w:t>
            </w:r>
          </w:p>
        </w:tc>
        <w:tc>
          <w:tcPr>
            <w:tcW w:w="2551" w:type="dxa"/>
            <w:vAlign w:val="center"/>
          </w:tcPr>
          <w:p>
            <w:pPr>
              <w:pStyle w:val="13"/>
            </w:pPr>
            <w:r>
              <w:t>≥85%</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人均补助基本公共卫生服务项目资金金额</w:t>
            </w:r>
          </w:p>
        </w:tc>
        <w:tc>
          <w:tcPr>
            <w:tcW w:w="2551" w:type="dxa"/>
            <w:vAlign w:val="center"/>
          </w:tcPr>
          <w:p>
            <w:pPr>
              <w:pStyle w:val="13"/>
            </w:pPr>
            <w:r>
              <w:t>84元</w:t>
            </w:r>
          </w:p>
        </w:tc>
        <w:tc>
          <w:tcPr>
            <w:tcW w:w="2268" w:type="dxa"/>
            <w:vAlign w:val="center"/>
          </w:tcPr>
          <w:p>
            <w:pPr>
              <w:pStyle w:val="13"/>
            </w:pPr>
            <w:r>
              <w:t>基本公共卫生服务补助资金管理办法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反映城镇人口与乡村人口获得公共卫生服务效果之间的差异</w:t>
            </w:r>
          </w:p>
        </w:tc>
        <w:tc>
          <w:tcPr>
            <w:tcW w:w="2551" w:type="dxa"/>
            <w:vAlign w:val="center"/>
          </w:tcPr>
          <w:p>
            <w:pPr>
              <w:pStyle w:val="13"/>
            </w:pPr>
            <w:r>
              <w:t>&lt;20%</w:t>
            </w:r>
          </w:p>
        </w:tc>
        <w:tc>
          <w:tcPr>
            <w:tcW w:w="2268" w:type="dxa"/>
            <w:vAlign w:val="center"/>
          </w:tcPr>
          <w:p>
            <w:pPr>
              <w:pStyle w:val="13"/>
            </w:pPr>
            <w:r>
              <w:t>基本公共卫生服务补助资金管理办法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19、冀财社[2022]194号-基本药物制度补助资金（村卫生室）绩效目标表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补助金额占公立医院药品医疗收入的比重</w:t>
            </w:r>
          </w:p>
        </w:tc>
        <w:tc>
          <w:tcPr>
            <w:tcW w:w="2551" w:type="dxa"/>
            <w:vAlign w:val="center"/>
          </w:tcPr>
          <w:p>
            <w:pPr>
              <w:pStyle w:val="13"/>
            </w:pPr>
            <w:r>
              <w:t>15%</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医疗收入结构优化情况</w:t>
            </w:r>
          </w:p>
        </w:tc>
        <w:tc>
          <w:tcPr>
            <w:tcW w:w="2835" w:type="dxa"/>
            <w:vAlign w:val="center"/>
          </w:tcPr>
          <w:p>
            <w:pPr>
              <w:pStyle w:val="13"/>
            </w:pPr>
            <w:r>
              <w:t>药占比</w:t>
            </w:r>
          </w:p>
        </w:tc>
        <w:tc>
          <w:tcPr>
            <w:tcW w:w="2551" w:type="dxa"/>
            <w:vAlign w:val="center"/>
          </w:tcPr>
          <w:p>
            <w:pPr>
              <w:pStyle w:val="13"/>
            </w:pPr>
            <w:r>
              <w:t>药占比小于或等于30%</w:t>
            </w:r>
          </w:p>
        </w:tc>
        <w:tc>
          <w:tcPr>
            <w:tcW w:w="2268" w:type="dxa"/>
            <w:vAlign w:val="center"/>
          </w:tcPr>
          <w:p>
            <w:pPr>
              <w:pStyle w:val="13"/>
            </w:pPr>
            <w:r>
              <w:t>河北省基层医疗卫生机构实施国家基本药物制度补助资金管理办法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20、冀财社[2022]194号-基本药物制度补助资金（基层医疗卫生机构）绩效目标表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补助金额占公立医院药品医疗收入的比重</w:t>
            </w:r>
          </w:p>
        </w:tc>
        <w:tc>
          <w:tcPr>
            <w:tcW w:w="2551" w:type="dxa"/>
            <w:vAlign w:val="center"/>
          </w:tcPr>
          <w:p>
            <w:pPr>
              <w:pStyle w:val="13"/>
            </w:pPr>
            <w:r>
              <w:t>15%</w:t>
            </w:r>
          </w:p>
        </w:tc>
        <w:tc>
          <w:tcPr>
            <w:tcW w:w="2268" w:type="dxa"/>
            <w:vAlign w:val="center"/>
          </w:tcPr>
          <w:p>
            <w:pPr>
              <w:pStyle w:val="13"/>
            </w:pPr>
            <w:r>
              <w:t>河北省基层医疗卫生机构实施国家基本药物制度补助资金管理办法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医疗收入结构优化情况</w:t>
            </w:r>
          </w:p>
        </w:tc>
        <w:tc>
          <w:tcPr>
            <w:tcW w:w="2835" w:type="dxa"/>
            <w:vAlign w:val="center"/>
          </w:tcPr>
          <w:p>
            <w:pPr>
              <w:pStyle w:val="13"/>
            </w:pPr>
            <w:r>
              <w:t>药占比</w:t>
            </w:r>
          </w:p>
        </w:tc>
        <w:tc>
          <w:tcPr>
            <w:tcW w:w="2551" w:type="dxa"/>
            <w:vAlign w:val="center"/>
          </w:tcPr>
          <w:p>
            <w:pPr>
              <w:pStyle w:val="13"/>
            </w:pPr>
            <w:r>
              <w:t>药占比小于或等于30%</w:t>
            </w:r>
          </w:p>
        </w:tc>
        <w:tc>
          <w:tcPr>
            <w:tcW w:w="2268" w:type="dxa"/>
            <w:vAlign w:val="center"/>
          </w:tcPr>
          <w:p>
            <w:pPr>
              <w:pStyle w:val="13"/>
            </w:pPr>
            <w:r>
              <w:t>河北省基层医疗卫生机构实施国家基本药物制度补助资金管理办法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21、冀财社[2022]195号-重大传染病防控经费绩效目标表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疫苗接种率</w:t>
            </w:r>
          </w:p>
        </w:tc>
        <w:tc>
          <w:tcPr>
            <w:tcW w:w="2835" w:type="dxa"/>
            <w:vAlign w:val="center"/>
          </w:tcPr>
          <w:p>
            <w:pPr>
              <w:pStyle w:val="13"/>
            </w:pPr>
            <w:r>
              <w:t>实际接种人次数占应接种人次数的百分比</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重性精神疾病患者健康管理率（%</w:t>
            </w:r>
          </w:p>
        </w:tc>
        <w:tc>
          <w:tcPr>
            <w:tcW w:w="2835" w:type="dxa"/>
            <w:vAlign w:val="center"/>
          </w:tcPr>
          <w:p>
            <w:pPr>
              <w:pStyle w:val="13"/>
            </w:pPr>
            <w:r>
              <w:t>所有登记在册的确诊重性精神疾病患者数占患者总数的比率</w:t>
            </w:r>
          </w:p>
        </w:tc>
        <w:tc>
          <w:tcPr>
            <w:tcW w:w="2551" w:type="dxa"/>
            <w:vAlign w:val="center"/>
          </w:tcPr>
          <w:p>
            <w:pPr>
              <w:pStyle w:val="13"/>
            </w:pPr>
            <w:r>
              <w:t>≥80%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项目资金支付率</w:t>
            </w:r>
          </w:p>
        </w:tc>
        <w:tc>
          <w:tcPr>
            <w:tcW w:w="2835" w:type="dxa"/>
            <w:vAlign w:val="center"/>
          </w:tcPr>
          <w:p>
            <w:pPr>
              <w:pStyle w:val="13"/>
            </w:pPr>
            <w:r>
              <w:t>项目资金支付率</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重大公共卫生服务水平</w:t>
            </w:r>
          </w:p>
        </w:tc>
        <w:tc>
          <w:tcPr>
            <w:tcW w:w="2835" w:type="dxa"/>
            <w:vAlign w:val="center"/>
          </w:tcPr>
          <w:p>
            <w:pPr>
              <w:pStyle w:val="13"/>
            </w:pPr>
            <w:r>
              <w:t>反映为辖区内常住人口提供重大公共卫生服务的能力和效果</w:t>
            </w:r>
          </w:p>
        </w:tc>
        <w:tc>
          <w:tcPr>
            <w:tcW w:w="2551" w:type="dxa"/>
            <w:vAlign w:val="center"/>
          </w:tcPr>
          <w:p>
            <w:pPr>
              <w:pStyle w:val="13"/>
            </w:pPr>
            <w:r>
              <w:t>≥80%</w:t>
            </w:r>
          </w:p>
        </w:tc>
        <w:tc>
          <w:tcPr>
            <w:tcW w:w="2268" w:type="dxa"/>
            <w:vAlign w:val="center"/>
          </w:tcPr>
          <w:p>
            <w:pPr>
              <w:pStyle w:val="13"/>
            </w:pPr>
            <w:r>
              <w:t>重大传染病防控补助资金管理办法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22、冀财社[2022]196号-医疗服务与保障能力提升补助资金（公立医院综合改革）绩效目标表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补助金额占公立医院销售的药品利润的比重</w:t>
            </w:r>
          </w:p>
        </w:tc>
        <w:tc>
          <w:tcPr>
            <w:tcW w:w="2551" w:type="dxa"/>
            <w:vAlign w:val="center"/>
          </w:tcPr>
          <w:p>
            <w:pPr>
              <w:pStyle w:val="13"/>
            </w:pPr>
            <w:r>
              <w:t>30%</w:t>
            </w:r>
          </w:p>
        </w:tc>
        <w:tc>
          <w:tcPr>
            <w:tcW w:w="2268" w:type="dxa"/>
            <w:vAlign w:val="center"/>
          </w:tcPr>
          <w:p>
            <w:pPr>
              <w:pStyle w:val="13"/>
            </w:pPr>
            <w:r>
              <w:t>保定市城市公立医院综合改革实施方案</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医疗收入结构不优化情况</w:t>
            </w:r>
          </w:p>
        </w:tc>
        <w:tc>
          <w:tcPr>
            <w:tcW w:w="2835" w:type="dxa"/>
            <w:vAlign w:val="center"/>
          </w:tcPr>
          <w:p>
            <w:pPr>
              <w:pStyle w:val="13"/>
            </w:pPr>
            <w:r>
              <w:t>药占比、医疗服务收入占比</w:t>
            </w:r>
          </w:p>
        </w:tc>
        <w:tc>
          <w:tcPr>
            <w:tcW w:w="2551" w:type="dxa"/>
            <w:vAlign w:val="center"/>
          </w:tcPr>
          <w:p>
            <w:pPr>
              <w:pStyle w:val="13"/>
            </w:pPr>
            <w:r>
              <w:t>药占比小于或等于30%；医疗服务收入占比大于或等于35%。</w:t>
            </w:r>
          </w:p>
        </w:tc>
        <w:tc>
          <w:tcPr>
            <w:tcW w:w="2268" w:type="dxa"/>
            <w:vAlign w:val="center"/>
          </w:tcPr>
          <w:p>
            <w:pPr>
              <w:pStyle w:val="13"/>
            </w:pPr>
            <w:r>
              <w:t>保定市城市公立医院综合改革实施方案</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23、冀财社[2022]198号-计划生育转移支付资金（计划生育家庭奖励扶助）绩效目标表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1.提高计划生育家庭发展能力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奖励扶助比例</w:t>
            </w:r>
          </w:p>
        </w:tc>
        <w:tc>
          <w:tcPr>
            <w:tcW w:w="2835" w:type="dxa"/>
            <w:vAlign w:val="center"/>
          </w:tcPr>
          <w:p>
            <w:pPr>
              <w:pStyle w:val="13"/>
            </w:pPr>
            <w:r>
              <w:t>实际享受奖励扶助人数占应享受人数的比率</w:t>
            </w:r>
          </w:p>
        </w:tc>
        <w:tc>
          <w:tcPr>
            <w:tcW w:w="2551" w:type="dxa"/>
            <w:vAlign w:val="center"/>
          </w:tcPr>
          <w:p>
            <w:pPr>
              <w:pStyle w:val="13"/>
            </w:pPr>
            <w:r>
              <w:t>≥90%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奖励扶助金标准</w:t>
            </w:r>
          </w:p>
        </w:tc>
        <w:tc>
          <w:tcPr>
            <w:tcW w:w="2835" w:type="dxa"/>
            <w:vAlign w:val="center"/>
          </w:tcPr>
          <w:p>
            <w:pPr>
              <w:pStyle w:val="13"/>
            </w:pPr>
            <w:r>
              <w:t>对符合条件的农村计划生育家庭发放奖励扶助金</w:t>
            </w:r>
          </w:p>
        </w:tc>
        <w:tc>
          <w:tcPr>
            <w:tcW w:w="2551" w:type="dxa"/>
            <w:vAlign w:val="center"/>
          </w:tcPr>
          <w:p>
            <w:pPr>
              <w:pStyle w:val="13"/>
            </w:pPr>
            <w:r>
              <w:t>960元</w:t>
            </w:r>
          </w:p>
        </w:tc>
        <w:tc>
          <w:tcPr>
            <w:tcW w:w="2268" w:type="dxa"/>
            <w:vAlign w:val="center"/>
          </w:tcPr>
          <w:p>
            <w:pPr>
              <w:pStyle w:val="13"/>
            </w:pPr>
            <w:r>
              <w:t>计划生育转移支付资金管理办法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家庭发展能力</w:t>
            </w:r>
          </w:p>
        </w:tc>
        <w:tc>
          <w:tcPr>
            <w:tcW w:w="2835" w:type="dxa"/>
            <w:vAlign w:val="center"/>
          </w:tcPr>
          <w:p>
            <w:pPr>
              <w:pStyle w:val="13"/>
            </w:pPr>
            <w:r>
              <w:t>通过实施计划生育扶助政策促进计划生育家庭发展能力逐步提高</w:t>
            </w:r>
          </w:p>
        </w:tc>
        <w:tc>
          <w:tcPr>
            <w:tcW w:w="2551" w:type="dxa"/>
            <w:vAlign w:val="center"/>
          </w:tcPr>
          <w:p>
            <w:pPr>
              <w:pStyle w:val="13"/>
            </w:pPr>
            <w:r>
              <w:t>≥90%</w:t>
            </w:r>
          </w:p>
        </w:tc>
        <w:tc>
          <w:tcPr>
            <w:tcW w:w="2268" w:type="dxa"/>
            <w:vAlign w:val="center"/>
          </w:tcPr>
          <w:p>
            <w:pPr>
              <w:pStyle w:val="13"/>
            </w:pPr>
            <w:r>
              <w:t>计划生育转移支付资金管理办法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24、冀财社[2022]198号-计划生育转移支付资金（计划生育家庭特别扶助）绩效目标表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1.提高计划生育家庭发展能力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实际享受特别扶助人数占应享受人</w:t>
            </w:r>
          </w:p>
        </w:tc>
        <w:tc>
          <w:tcPr>
            <w:tcW w:w="2835" w:type="dxa"/>
            <w:vAlign w:val="center"/>
          </w:tcPr>
          <w:p>
            <w:pPr>
              <w:pStyle w:val="13"/>
            </w:pPr>
            <w:r>
              <w:t>实际享受特别扶助人数占应享受人数的比率</w:t>
            </w:r>
          </w:p>
        </w:tc>
        <w:tc>
          <w:tcPr>
            <w:tcW w:w="2551" w:type="dxa"/>
            <w:vAlign w:val="center"/>
          </w:tcPr>
          <w:p>
            <w:pPr>
              <w:pStyle w:val="13"/>
            </w:pPr>
            <w:r>
              <w:t>≥90%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独生子女伤残家庭扶助资金发放标</w:t>
            </w:r>
          </w:p>
        </w:tc>
        <w:tc>
          <w:tcPr>
            <w:tcW w:w="2835" w:type="dxa"/>
            <w:vAlign w:val="center"/>
          </w:tcPr>
          <w:p>
            <w:pPr>
              <w:pStyle w:val="13"/>
            </w:pPr>
            <w:r>
              <w:t>对符合条件的计划生育独生子女伤残家庭发放特别扶助金</w:t>
            </w:r>
          </w:p>
        </w:tc>
        <w:tc>
          <w:tcPr>
            <w:tcW w:w="2551" w:type="dxa"/>
            <w:vAlign w:val="center"/>
          </w:tcPr>
          <w:p>
            <w:pPr>
              <w:pStyle w:val="13"/>
            </w:pPr>
            <w:r>
              <w:t>伤残家庭每年补助8880元，死亡家庭每年补助11400元。</w:t>
            </w:r>
          </w:p>
        </w:tc>
        <w:tc>
          <w:tcPr>
            <w:tcW w:w="2268" w:type="dxa"/>
            <w:vAlign w:val="center"/>
          </w:tcPr>
          <w:p>
            <w:pPr>
              <w:pStyle w:val="13"/>
            </w:pPr>
            <w:r>
              <w:t>财社[2022]49号--财政部国家卫生健康委关于提高计划生育家庭特别扶助制度扶助标准的通知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生态效益指标</w:t>
            </w:r>
          </w:p>
        </w:tc>
        <w:tc>
          <w:tcPr>
            <w:tcW w:w="2835" w:type="dxa"/>
            <w:vAlign w:val="center"/>
          </w:tcPr>
          <w:p>
            <w:pPr>
              <w:pStyle w:val="13"/>
            </w:pPr>
            <w:r>
              <w:t>社会稳定水平</w:t>
            </w:r>
          </w:p>
        </w:tc>
        <w:tc>
          <w:tcPr>
            <w:tcW w:w="2835" w:type="dxa"/>
            <w:vAlign w:val="center"/>
          </w:tcPr>
          <w:p>
            <w:pPr>
              <w:pStyle w:val="13"/>
            </w:pPr>
            <w:r>
              <w:t>通过实施计划生育扶助政策促进社会稳定水平逐步提高</w:t>
            </w:r>
          </w:p>
        </w:tc>
        <w:tc>
          <w:tcPr>
            <w:tcW w:w="2551" w:type="dxa"/>
            <w:vAlign w:val="center"/>
          </w:tcPr>
          <w:p>
            <w:pPr>
              <w:pStyle w:val="13"/>
            </w:pPr>
            <w:r>
              <w:t>≥90%</w:t>
            </w:r>
          </w:p>
        </w:tc>
        <w:tc>
          <w:tcPr>
            <w:tcW w:w="2268" w:type="dxa"/>
            <w:vAlign w:val="center"/>
          </w:tcPr>
          <w:p>
            <w:pPr>
              <w:pStyle w:val="13"/>
            </w:pPr>
            <w:r>
              <w:t>财社[2022]49号--财政部国家卫生健康委关于提高计划生育家庭特别扶助制度扶助标准的通知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25、冀财社[2022]199号-基本公共卫生服务补助资金绩效目标表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基本公共卫生服务覆盖人数</w:t>
            </w:r>
          </w:p>
        </w:tc>
        <w:tc>
          <w:tcPr>
            <w:tcW w:w="2835" w:type="dxa"/>
            <w:vAlign w:val="center"/>
          </w:tcPr>
          <w:p>
            <w:pPr>
              <w:pStyle w:val="13"/>
            </w:pPr>
            <w:r>
              <w:t>基本公共卫生服务项目覆盖的常住人口数</w:t>
            </w:r>
          </w:p>
        </w:tc>
        <w:tc>
          <w:tcPr>
            <w:tcW w:w="2551" w:type="dxa"/>
            <w:vAlign w:val="center"/>
          </w:tcPr>
          <w:p>
            <w:pPr>
              <w:pStyle w:val="13"/>
            </w:pPr>
            <w:r>
              <w:t>314300人</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居民电子健康档案建档率</w:t>
            </w:r>
          </w:p>
        </w:tc>
        <w:tc>
          <w:tcPr>
            <w:tcW w:w="2835" w:type="dxa"/>
            <w:vAlign w:val="center"/>
          </w:tcPr>
          <w:p>
            <w:pPr>
              <w:pStyle w:val="13"/>
            </w:pPr>
            <w:r>
              <w:t>已建立电子健康档案的人数占年度常住人口数的比例</w:t>
            </w:r>
          </w:p>
        </w:tc>
        <w:tc>
          <w:tcPr>
            <w:tcW w:w="2551" w:type="dxa"/>
            <w:vAlign w:val="center"/>
          </w:tcPr>
          <w:p>
            <w:pPr>
              <w:pStyle w:val="13"/>
            </w:pPr>
            <w:r>
              <w:t>≥85%</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基本公共卫生服务补助资金管理办法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人均补助基本公共卫生服务项目资金金额</w:t>
            </w:r>
          </w:p>
        </w:tc>
        <w:tc>
          <w:tcPr>
            <w:tcW w:w="2551" w:type="dxa"/>
            <w:vAlign w:val="center"/>
          </w:tcPr>
          <w:p>
            <w:pPr>
              <w:pStyle w:val="13"/>
            </w:pPr>
            <w:r>
              <w:t>84元</w:t>
            </w:r>
          </w:p>
        </w:tc>
        <w:tc>
          <w:tcPr>
            <w:tcW w:w="2268" w:type="dxa"/>
            <w:vAlign w:val="center"/>
          </w:tcPr>
          <w:p>
            <w:pPr>
              <w:pStyle w:val="13"/>
            </w:pPr>
            <w:r>
              <w:t>基本公共卫生服务补助资金管理办法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反映城镇人口与乡村人口获得公共卫生服务效果之间的差异</w:t>
            </w:r>
          </w:p>
        </w:tc>
        <w:tc>
          <w:tcPr>
            <w:tcW w:w="2551" w:type="dxa"/>
            <w:vAlign w:val="center"/>
          </w:tcPr>
          <w:p>
            <w:pPr>
              <w:pStyle w:val="13"/>
            </w:pPr>
            <w:r>
              <w:t>&lt;20%</w:t>
            </w:r>
          </w:p>
        </w:tc>
        <w:tc>
          <w:tcPr>
            <w:tcW w:w="2268" w:type="dxa"/>
            <w:vAlign w:val="center"/>
          </w:tcPr>
          <w:p>
            <w:pPr>
              <w:pStyle w:val="13"/>
            </w:pPr>
            <w:r>
              <w:t>基本公共卫生服务补助资金管理办法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26、冀财债[2022]13号-2022年第二批新增政府债</w:t>
      </w:r>
      <w:r>
        <w:rPr>
          <w:rFonts w:hint="eastAsia" w:ascii="方正仿宋_GBK" w:eastAsia="方正仿宋_GBK" w:cs="方正仿宋_GBK"/>
          <w:b/>
          <w:color w:val="000000"/>
          <w:sz w:val="28"/>
          <w:lang w:eastAsia="zh-CN"/>
        </w:rPr>
        <w:t>券</w:t>
      </w:r>
      <w:r>
        <w:rPr>
          <w:rFonts w:ascii="方正仿宋_GBK" w:eastAsia="方正仿宋_GBK" w:cs="方正仿宋_GBK"/>
          <w:b/>
          <w:color w:val="000000"/>
          <w:sz w:val="28"/>
        </w:rPr>
        <w:t>资金（高阳县医院康复综合楼建设项目）绩效目标表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1.项目新建一栋5层康复综合楼，建筑面积约为6700平方米，购置安装医疗设备，同时进行排水、供电、消防、绿化和硬化等基础设施配套工程。</w:t>
            </w:r>
          </w:p>
          <w:p>
            <w:pPr>
              <w:pStyle w:val="13"/>
            </w:pPr>
            <w:r>
              <w:t>2.提高高阳县医院的综合服务能力，进一步优化高阳县卫生资源的配置，提升高阳县民生水平和促进医疗卫生事业发展。</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建筑面积</w:t>
            </w:r>
          </w:p>
        </w:tc>
        <w:tc>
          <w:tcPr>
            <w:tcW w:w="2835" w:type="dxa"/>
            <w:vAlign w:val="center"/>
          </w:tcPr>
          <w:p>
            <w:pPr>
              <w:pStyle w:val="13"/>
            </w:pPr>
            <w:r>
              <w:t>建筑面积</w:t>
            </w:r>
          </w:p>
        </w:tc>
        <w:tc>
          <w:tcPr>
            <w:tcW w:w="2551" w:type="dxa"/>
            <w:vAlign w:val="center"/>
          </w:tcPr>
          <w:p>
            <w:pPr>
              <w:pStyle w:val="13"/>
            </w:pPr>
            <w:r>
              <w:t>6700平方米</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康复病床数量</w:t>
            </w:r>
          </w:p>
        </w:tc>
        <w:tc>
          <w:tcPr>
            <w:tcW w:w="2835" w:type="dxa"/>
            <w:vAlign w:val="center"/>
          </w:tcPr>
          <w:p>
            <w:pPr>
              <w:pStyle w:val="13"/>
            </w:pPr>
            <w:r>
              <w:t>康复病床数量</w:t>
            </w:r>
          </w:p>
        </w:tc>
        <w:tc>
          <w:tcPr>
            <w:tcW w:w="2551" w:type="dxa"/>
            <w:vAlign w:val="center"/>
          </w:tcPr>
          <w:p>
            <w:pPr>
              <w:pStyle w:val="13"/>
            </w:pPr>
            <w:r>
              <w:t>36床位</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配套设施建设完成</w:t>
            </w:r>
          </w:p>
        </w:tc>
        <w:tc>
          <w:tcPr>
            <w:tcW w:w="2835" w:type="dxa"/>
            <w:vAlign w:val="center"/>
          </w:tcPr>
          <w:p>
            <w:pPr>
              <w:pStyle w:val="13"/>
            </w:pPr>
            <w:r>
              <w:t>配套设施建设</w:t>
            </w:r>
          </w:p>
        </w:tc>
        <w:tc>
          <w:tcPr>
            <w:tcW w:w="2551" w:type="dxa"/>
            <w:vAlign w:val="center"/>
          </w:tcPr>
          <w:p>
            <w:pPr>
              <w:pStyle w:val="13"/>
            </w:pPr>
            <w:r>
              <w:t>100百分比</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项目总体规划达标率</w:t>
            </w:r>
          </w:p>
        </w:tc>
        <w:tc>
          <w:tcPr>
            <w:tcW w:w="2835" w:type="dxa"/>
            <w:vAlign w:val="center"/>
          </w:tcPr>
          <w:p>
            <w:pPr>
              <w:pStyle w:val="13"/>
            </w:pPr>
            <w:r>
              <w:t>项目总体规划达标率</w:t>
            </w:r>
          </w:p>
        </w:tc>
        <w:tc>
          <w:tcPr>
            <w:tcW w:w="2551" w:type="dxa"/>
            <w:vAlign w:val="center"/>
          </w:tcPr>
          <w:p>
            <w:pPr>
              <w:pStyle w:val="13"/>
            </w:pPr>
            <w:r>
              <w:t>100百分比</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项目总体手续齐备度</w:t>
            </w:r>
          </w:p>
        </w:tc>
        <w:tc>
          <w:tcPr>
            <w:tcW w:w="2835" w:type="dxa"/>
            <w:vAlign w:val="center"/>
          </w:tcPr>
          <w:p>
            <w:pPr>
              <w:pStyle w:val="13"/>
            </w:pPr>
            <w:r>
              <w:t>项目总体手续齐备度</w:t>
            </w:r>
          </w:p>
        </w:tc>
        <w:tc>
          <w:tcPr>
            <w:tcW w:w="2551" w:type="dxa"/>
            <w:vAlign w:val="center"/>
          </w:tcPr>
          <w:p>
            <w:pPr>
              <w:pStyle w:val="13"/>
            </w:pPr>
            <w:r>
              <w:t>100百分比</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项目总体建设期</w:t>
            </w:r>
          </w:p>
        </w:tc>
        <w:tc>
          <w:tcPr>
            <w:tcW w:w="2835" w:type="dxa"/>
            <w:vAlign w:val="center"/>
          </w:tcPr>
          <w:p>
            <w:pPr>
              <w:pStyle w:val="13"/>
            </w:pPr>
            <w:r>
              <w:t>项目总体建设期</w:t>
            </w:r>
          </w:p>
        </w:tc>
        <w:tc>
          <w:tcPr>
            <w:tcW w:w="2551" w:type="dxa"/>
            <w:vAlign w:val="center"/>
          </w:tcPr>
          <w:p>
            <w:pPr>
              <w:pStyle w:val="13"/>
            </w:pPr>
            <w:r>
              <w:t>≤16月</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项目实际总投资</w:t>
            </w:r>
          </w:p>
        </w:tc>
        <w:tc>
          <w:tcPr>
            <w:tcW w:w="2835" w:type="dxa"/>
            <w:vAlign w:val="center"/>
          </w:tcPr>
          <w:p>
            <w:pPr>
              <w:pStyle w:val="13"/>
            </w:pPr>
            <w:r>
              <w:t>项目实际总投资</w:t>
            </w:r>
          </w:p>
        </w:tc>
        <w:tc>
          <w:tcPr>
            <w:tcW w:w="2551" w:type="dxa"/>
            <w:vAlign w:val="center"/>
          </w:tcPr>
          <w:p>
            <w:pPr>
              <w:pStyle w:val="13"/>
            </w:pPr>
            <w:r>
              <w:t>≤110百分比</w:t>
            </w:r>
          </w:p>
        </w:tc>
        <w:tc>
          <w:tcPr>
            <w:tcW w:w="2268" w:type="dxa"/>
            <w:vAlign w:val="center"/>
          </w:tcPr>
          <w:p>
            <w:pPr>
              <w:pStyle w:val="13"/>
            </w:pPr>
            <w:r>
              <w:t>可行性研究报告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项目运营后营业收入来源主要包含门诊接待及住院收入</w:t>
            </w:r>
          </w:p>
        </w:tc>
        <w:tc>
          <w:tcPr>
            <w:tcW w:w="2835" w:type="dxa"/>
            <w:vAlign w:val="center"/>
          </w:tcPr>
          <w:p>
            <w:pPr>
              <w:pStyle w:val="13"/>
            </w:pPr>
            <w:r>
              <w:t>项目运营后营业收入来源主要包含门诊接待及住院收入</w:t>
            </w:r>
          </w:p>
        </w:tc>
        <w:tc>
          <w:tcPr>
            <w:tcW w:w="2551" w:type="dxa"/>
            <w:vAlign w:val="center"/>
          </w:tcPr>
          <w:p>
            <w:pPr>
              <w:pStyle w:val="13"/>
            </w:pPr>
            <w:r>
              <w:t>≥2000万元</w:t>
            </w:r>
          </w:p>
        </w:tc>
        <w:tc>
          <w:tcPr>
            <w:tcW w:w="2268" w:type="dxa"/>
            <w:vAlign w:val="center"/>
          </w:tcPr>
          <w:p>
            <w:pPr>
              <w:pStyle w:val="13"/>
            </w:pPr>
            <w:r>
              <w:t>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27、冀财债[2022]13号-2022年第二批新增政府债</w:t>
      </w:r>
      <w:r>
        <w:rPr>
          <w:rFonts w:hint="eastAsia" w:ascii="方正仿宋_GBK" w:eastAsia="方正仿宋_GBK" w:cs="方正仿宋_GBK"/>
          <w:b/>
          <w:color w:val="000000"/>
          <w:sz w:val="28"/>
          <w:lang w:eastAsia="zh-CN"/>
        </w:rPr>
        <w:t>券</w:t>
      </w:r>
      <w:r>
        <w:rPr>
          <w:rFonts w:ascii="方正仿宋_GBK" w:eastAsia="方正仿宋_GBK" w:cs="方正仿宋_GBK"/>
          <w:b/>
          <w:color w:val="000000"/>
          <w:sz w:val="28"/>
        </w:rPr>
        <w:t>资金（高阳县中医医院中心综合楼项目）绩效目标表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1.项目新建中医医院中心综合楼共5层，建筑面积约为5000平方米，配置相关设备，并包含高阳县公共卫生疫情应急救治系统和智慧医疗体系的建设。</w:t>
            </w:r>
          </w:p>
          <w:p>
            <w:pPr>
              <w:pStyle w:val="13"/>
            </w:pPr>
            <w:r>
              <w:t>2.提高高阳县中医院的综合服务能力，进一步优化高阳县卫生资源的配置，提高高阳县民生水平和促进医疗卫生事业发展。</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建筑面积</w:t>
            </w:r>
          </w:p>
        </w:tc>
        <w:tc>
          <w:tcPr>
            <w:tcW w:w="2835" w:type="dxa"/>
            <w:vAlign w:val="center"/>
          </w:tcPr>
          <w:p>
            <w:pPr>
              <w:pStyle w:val="13"/>
            </w:pPr>
            <w:r>
              <w:t>建筑面积</w:t>
            </w:r>
          </w:p>
        </w:tc>
        <w:tc>
          <w:tcPr>
            <w:tcW w:w="2551" w:type="dxa"/>
            <w:vAlign w:val="center"/>
          </w:tcPr>
          <w:p>
            <w:pPr>
              <w:pStyle w:val="13"/>
            </w:pPr>
            <w:r>
              <w:t>5000平方米</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项目总体规划达标率</w:t>
            </w:r>
          </w:p>
        </w:tc>
        <w:tc>
          <w:tcPr>
            <w:tcW w:w="2835" w:type="dxa"/>
            <w:vAlign w:val="center"/>
          </w:tcPr>
          <w:p>
            <w:pPr>
              <w:pStyle w:val="13"/>
            </w:pPr>
            <w:r>
              <w:t>项目总体规划达标率</w:t>
            </w:r>
          </w:p>
        </w:tc>
        <w:tc>
          <w:tcPr>
            <w:tcW w:w="2551" w:type="dxa"/>
            <w:vAlign w:val="center"/>
          </w:tcPr>
          <w:p>
            <w:pPr>
              <w:pStyle w:val="13"/>
            </w:pPr>
            <w:r>
              <w:t>100百分比</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项目总体建设期</w:t>
            </w:r>
          </w:p>
        </w:tc>
        <w:tc>
          <w:tcPr>
            <w:tcW w:w="2835" w:type="dxa"/>
            <w:vAlign w:val="center"/>
          </w:tcPr>
          <w:p>
            <w:pPr>
              <w:pStyle w:val="13"/>
            </w:pPr>
            <w:r>
              <w:t>项目总体建设期</w:t>
            </w:r>
          </w:p>
        </w:tc>
        <w:tc>
          <w:tcPr>
            <w:tcW w:w="2551" w:type="dxa"/>
            <w:vAlign w:val="center"/>
          </w:tcPr>
          <w:p>
            <w:pPr>
              <w:pStyle w:val="13"/>
            </w:pPr>
            <w:r>
              <w:t>17月</w:t>
            </w:r>
          </w:p>
        </w:tc>
        <w:tc>
          <w:tcPr>
            <w:tcW w:w="2268" w:type="dxa"/>
            <w:vAlign w:val="center"/>
          </w:tcPr>
          <w:p>
            <w:pPr>
              <w:pStyle w:val="13"/>
            </w:pPr>
            <w:r>
              <w:t>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项目实际总投资/项目可行性研究报告总投资</w:t>
            </w:r>
          </w:p>
        </w:tc>
        <w:tc>
          <w:tcPr>
            <w:tcW w:w="2835" w:type="dxa"/>
            <w:vAlign w:val="center"/>
          </w:tcPr>
          <w:p>
            <w:pPr>
              <w:pStyle w:val="13"/>
            </w:pPr>
            <w:r>
              <w:t>项目实际总投资/项目可行性研究报告总投资</w:t>
            </w:r>
          </w:p>
        </w:tc>
        <w:tc>
          <w:tcPr>
            <w:tcW w:w="2551" w:type="dxa"/>
            <w:vAlign w:val="center"/>
          </w:tcPr>
          <w:p>
            <w:pPr>
              <w:pStyle w:val="13"/>
            </w:pPr>
            <w:r>
              <w:t>11801.38万元</w:t>
            </w:r>
          </w:p>
        </w:tc>
        <w:tc>
          <w:tcPr>
            <w:tcW w:w="2268" w:type="dxa"/>
            <w:vAlign w:val="center"/>
          </w:tcPr>
          <w:p>
            <w:pPr>
              <w:pStyle w:val="13"/>
            </w:pPr>
            <w:r>
              <w:t>可行性研究报告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提高高阳县中医院的综合服务能力</w:t>
            </w:r>
          </w:p>
        </w:tc>
        <w:tc>
          <w:tcPr>
            <w:tcW w:w="2835" w:type="dxa"/>
            <w:vAlign w:val="center"/>
          </w:tcPr>
          <w:p>
            <w:pPr>
              <w:pStyle w:val="13"/>
            </w:pPr>
            <w:r>
              <w:t>提高高阳县中医院的综合服务能力</w:t>
            </w:r>
          </w:p>
        </w:tc>
        <w:tc>
          <w:tcPr>
            <w:tcW w:w="2551" w:type="dxa"/>
            <w:vAlign w:val="center"/>
          </w:tcPr>
          <w:p>
            <w:pPr>
              <w:pStyle w:val="13"/>
            </w:pPr>
            <w:r>
              <w:t>明显提升</w:t>
            </w:r>
          </w:p>
        </w:tc>
        <w:tc>
          <w:tcPr>
            <w:tcW w:w="2268" w:type="dxa"/>
            <w:vAlign w:val="center"/>
          </w:tcPr>
          <w:p>
            <w:pPr>
              <w:pStyle w:val="13"/>
            </w:pPr>
            <w:r>
              <w:t>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28、计划生育家庭奖励扶助绩效目标表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1.1.对农村年满60周岁的独生子女、双女户家庭给予奖励扶助。</w:t>
            </w:r>
          </w:p>
          <w:p>
            <w:pPr>
              <w:pStyle w:val="13"/>
            </w:pPr>
            <w:r>
              <w:t>2.有效保障计划生育家庭生活水平。</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奖励扶助比例</w:t>
            </w:r>
          </w:p>
        </w:tc>
        <w:tc>
          <w:tcPr>
            <w:tcW w:w="2835" w:type="dxa"/>
            <w:vAlign w:val="center"/>
          </w:tcPr>
          <w:p>
            <w:pPr>
              <w:pStyle w:val="13"/>
            </w:pPr>
            <w:r>
              <w:t>实际享受奖励扶助人数占应享受人数的比率</w:t>
            </w:r>
          </w:p>
        </w:tc>
        <w:tc>
          <w:tcPr>
            <w:tcW w:w="2551" w:type="dxa"/>
            <w:vAlign w:val="center"/>
          </w:tcPr>
          <w:p>
            <w:pPr>
              <w:pStyle w:val="13"/>
            </w:pPr>
            <w:r>
              <w:t>≥90%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计划生育转移支付资金管理办法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奖励扶助金标准</w:t>
            </w:r>
          </w:p>
        </w:tc>
        <w:tc>
          <w:tcPr>
            <w:tcW w:w="2835" w:type="dxa"/>
            <w:vAlign w:val="center"/>
          </w:tcPr>
          <w:p>
            <w:pPr>
              <w:pStyle w:val="13"/>
            </w:pPr>
            <w:r>
              <w:t>对符合条件的农村计划生育家庭发放奖励扶助金</w:t>
            </w:r>
          </w:p>
        </w:tc>
        <w:tc>
          <w:tcPr>
            <w:tcW w:w="2551" w:type="dxa"/>
            <w:vAlign w:val="center"/>
          </w:tcPr>
          <w:p>
            <w:pPr>
              <w:pStyle w:val="13"/>
            </w:pPr>
            <w:r>
              <w:t>960元</w:t>
            </w:r>
          </w:p>
        </w:tc>
        <w:tc>
          <w:tcPr>
            <w:tcW w:w="2268" w:type="dxa"/>
            <w:vAlign w:val="center"/>
          </w:tcPr>
          <w:p>
            <w:pPr>
              <w:pStyle w:val="13"/>
            </w:pPr>
            <w:r>
              <w:t>计划生育转移支付资金管理办法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家庭发展能力</w:t>
            </w:r>
          </w:p>
        </w:tc>
        <w:tc>
          <w:tcPr>
            <w:tcW w:w="2835" w:type="dxa"/>
            <w:vAlign w:val="center"/>
          </w:tcPr>
          <w:p>
            <w:pPr>
              <w:pStyle w:val="13"/>
            </w:pPr>
            <w:r>
              <w:t>通过实施计划生育扶助政策促进计划生育家庭发展能力逐步提高</w:t>
            </w:r>
          </w:p>
        </w:tc>
        <w:tc>
          <w:tcPr>
            <w:tcW w:w="2551" w:type="dxa"/>
            <w:vAlign w:val="center"/>
          </w:tcPr>
          <w:p>
            <w:pPr>
              <w:pStyle w:val="13"/>
            </w:pPr>
            <w:r>
              <w:t>≥90%</w:t>
            </w:r>
          </w:p>
        </w:tc>
        <w:tc>
          <w:tcPr>
            <w:tcW w:w="2268" w:type="dxa"/>
            <w:vAlign w:val="center"/>
          </w:tcPr>
          <w:p>
            <w:pPr>
              <w:pStyle w:val="13"/>
            </w:pPr>
            <w:r>
              <w:t>计划生育转移支付资金管理办法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29、计划生育家庭特别扶助绩效目标表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1.1.确保独生子女死亡或伤残的计划生育家庭特别扶助金9月30日发放到位，保障他们的基本养老和生活水平。</w:t>
            </w:r>
          </w:p>
          <w:p>
            <w:pPr>
              <w:pStyle w:val="13"/>
            </w:pPr>
            <w:r>
              <w:t>2.提高计划生育家庭发展能力。</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实际享受特别扶助人数占应享受人</w:t>
            </w:r>
          </w:p>
        </w:tc>
        <w:tc>
          <w:tcPr>
            <w:tcW w:w="2835" w:type="dxa"/>
            <w:vAlign w:val="center"/>
          </w:tcPr>
          <w:p>
            <w:pPr>
              <w:pStyle w:val="13"/>
            </w:pPr>
            <w:r>
              <w:t>实际享受特别扶助人数占应享受人数的比率</w:t>
            </w:r>
          </w:p>
        </w:tc>
        <w:tc>
          <w:tcPr>
            <w:tcW w:w="2551" w:type="dxa"/>
            <w:vAlign w:val="center"/>
          </w:tcPr>
          <w:p>
            <w:pPr>
              <w:pStyle w:val="13"/>
            </w:pPr>
            <w:r>
              <w:t>≥90%</w:t>
            </w:r>
          </w:p>
        </w:tc>
        <w:tc>
          <w:tcPr>
            <w:tcW w:w="2268" w:type="dxa"/>
            <w:vAlign w:val="center"/>
          </w:tcPr>
          <w:p>
            <w:pPr>
              <w:pStyle w:val="13"/>
            </w:pPr>
            <w:r>
              <w:t>财社[2022]49号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严格执行国家发放标准</w:t>
            </w:r>
          </w:p>
        </w:tc>
        <w:tc>
          <w:tcPr>
            <w:tcW w:w="2835" w:type="dxa"/>
            <w:vAlign w:val="center"/>
          </w:tcPr>
          <w:p>
            <w:pPr>
              <w:pStyle w:val="13"/>
            </w:pPr>
            <w:r>
              <w:t>按标准发放的补助资金占全部资金的比率</w:t>
            </w:r>
          </w:p>
        </w:tc>
        <w:tc>
          <w:tcPr>
            <w:tcW w:w="2551" w:type="dxa"/>
            <w:vAlign w:val="center"/>
          </w:tcPr>
          <w:p>
            <w:pPr>
              <w:pStyle w:val="13"/>
            </w:pPr>
            <w:r>
              <w:t>100%</w:t>
            </w:r>
          </w:p>
        </w:tc>
        <w:tc>
          <w:tcPr>
            <w:tcW w:w="2268" w:type="dxa"/>
            <w:vAlign w:val="center"/>
          </w:tcPr>
          <w:p>
            <w:pPr>
              <w:pStyle w:val="13"/>
            </w:pPr>
            <w:r>
              <w:t>财社[2022]49号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财社[2022]49号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独生子女伤残家庭扶助资金发放标</w:t>
            </w:r>
          </w:p>
        </w:tc>
        <w:tc>
          <w:tcPr>
            <w:tcW w:w="2835" w:type="dxa"/>
            <w:vAlign w:val="center"/>
          </w:tcPr>
          <w:p>
            <w:pPr>
              <w:pStyle w:val="13"/>
            </w:pPr>
            <w:r>
              <w:t>对符合条件的计划生育独生子女伤残家庭发放特别扶助金</w:t>
            </w:r>
          </w:p>
        </w:tc>
        <w:tc>
          <w:tcPr>
            <w:tcW w:w="2551" w:type="dxa"/>
            <w:vAlign w:val="center"/>
          </w:tcPr>
          <w:p>
            <w:pPr>
              <w:pStyle w:val="13"/>
            </w:pPr>
            <w:r>
              <w:t>伤残家庭每年补助7560元，死亡家庭每年补助9720元。</w:t>
            </w:r>
          </w:p>
        </w:tc>
        <w:tc>
          <w:tcPr>
            <w:tcW w:w="2268" w:type="dxa"/>
            <w:vAlign w:val="center"/>
          </w:tcPr>
          <w:p>
            <w:pPr>
              <w:pStyle w:val="13"/>
            </w:pPr>
            <w:r>
              <w:t>财社[2022]49号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社会稳定水平</w:t>
            </w:r>
          </w:p>
        </w:tc>
        <w:tc>
          <w:tcPr>
            <w:tcW w:w="2835" w:type="dxa"/>
            <w:vAlign w:val="center"/>
          </w:tcPr>
          <w:p>
            <w:pPr>
              <w:pStyle w:val="13"/>
            </w:pPr>
            <w:r>
              <w:t>通过实施计划生育扶助政策促进社会稳定水平逐步提高</w:t>
            </w:r>
          </w:p>
        </w:tc>
        <w:tc>
          <w:tcPr>
            <w:tcW w:w="2551" w:type="dxa"/>
            <w:vAlign w:val="center"/>
          </w:tcPr>
          <w:p>
            <w:pPr>
              <w:pStyle w:val="13"/>
            </w:pPr>
            <w:r>
              <w:t>≥90%</w:t>
            </w:r>
          </w:p>
        </w:tc>
        <w:tc>
          <w:tcPr>
            <w:tcW w:w="2268" w:type="dxa"/>
            <w:vAlign w:val="center"/>
          </w:tcPr>
          <w:p>
            <w:pPr>
              <w:pStyle w:val="13"/>
            </w:pPr>
            <w:r>
              <w:t>财社[2022]49号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30、计划生育救助公益金绩效目标表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1.年内确保救助公益金发放到计划生育特殊困难家庭，保障他们的基本养老和生活水平。</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计划生育救助公益金落实率</w:t>
            </w:r>
          </w:p>
        </w:tc>
        <w:tc>
          <w:tcPr>
            <w:tcW w:w="2835" w:type="dxa"/>
            <w:vAlign w:val="center"/>
          </w:tcPr>
          <w:p>
            <w:pPr>
              <w:pStyle w:val="13"/>
            </w:pPr>
            <w:r>
              <w:t>落实计划生育救助公益金实际享受救助人数占应享受人数的比例</w:t>
            </w:r>
          </w:p>
        </w:tc>
        <w:tc>
          <w:tcPr>
            <w:tcW w:w="2551" w:type="dxa"/>
            <w:vAlign w:val="center"/>
          </w:tcPr>
          <w:p>
            <w:pPr>
              <w:pStyle w:val="13"/>
            </w:pPr>
            <w:r>
              <w:t>≥90%</w:t>
            </w:r>
          </w:p>
        </w:tc>
        <w:tc>
          <w:tcPr>
            <w:tcW w:w="2268" w:type="dxa"/>
            <w:vAlign w:val="center"/>
          </w:tcPr>
          <w:p>
            <w:pPr>
              <w:pStyle w:val="13"/>
            </w:pPr>
            <w:r>
              <w:t>（冀卫人口函【2020】1号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资金发放准确度</w:t>
            </w:r>
          </w:p>
        </w:tc>
        <w:tc>
          <w:tcPr>
            <w:tcW w:w="2835" w:type="dxa"/>
            <w:vAlign w:val="center"/>
          </w:tcPr>
          <w:p>
            <w:pPr>
              <w:pStyle w:val="13"/>
            </w:pPr>
            <w:r>
              <w:t>是否能够将资金准确发放至受助人</w:t>
            </w:r>
          </w:p>
        </w:tc>
        <w:tc>
          <w:tcPr>
            <w:tcW w:w="2551" w:type="dxa"/>
            <w:vAlign w:val="center"/>
          </w:tcPr>
          <w:p>
            <w:pPr>
              <w:pStyle w:val="13"/>
            </w:pPr>
            <w:r>
              <w:t>100%</w:t>
            </w:r>
          </w:p>
        </w:tc>
        <w:tc>
          <w:tcPr>
            <w:tcW w:w="2268" w:type="dxa"/>
            <w:vAlign w:val="center"/>
          </w:tcPr>
          <w:p>
            <w:pPr>
              <w:pStyle w:val="13"/>
            </w:pPr>
            <w:r>
              <w:t>（冀卫人口函【2020】1号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资金支出及时率</w:t>
            </w:r>
          </w:p>
        </w:tc>
        <w:tc>
          <w:tcPr>
            <w:tcW w:w="2551" w:type="dxa"/>
            <w:vAlign w:val="center"/>
          </w:tcPr>
          <w:p>
            <w:pPr>
              <w:pStyle w:val="13"/>
            </w:pPr>
            <w:r>
              <w:t>≥90%</w:t>
            </w:r>
          </w:p>
        </w:tc>
        <w:tc>
          <w:tcPr>
            <w:tcW w:w="2268" w:type="dxa"/>
            <w:vAlign w:val="center"/>
          </w:tcPr>
          <w:p>
            <w:pPr>
              <w:pStyle w:val="13"/>
            </w:pPr>
            <w:r>
              <w:t>（冀卫人口函【2020】1号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（冀卫人口函【2020】1号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覆盖率</w:t>
            </w:r>
          </w:p>
        </w:tc>
        <w:tc>
          <w:tcPr>
            <w:tcW w:w="2835" w:type="dxa"/>
            <w:vAlign w:val="center"/>
          </w:tcPr>
          <w:p>
            <w:pPr>
              <w:pStyle w:val="13"/>
            </w:pPr>
            <w:r>
              <w:t>计划生育救助公益金覆盖率</w:t>
            </w:r>
          </w:p>
        </w:tc>
        <w:tc>
          <w:tcPr>
            <w:tcW w:w="2551" w:type="dxa"/>
            <w:vAlign w:val="center"/>
          </w:tcPr>
          <w:p>
            <w:pPr>
              <w:pStyle w:val="13"/>
            </w:pPr>
            <w:r>
              <w:t>≥95%</w:t>
            </w:r>
          </w:p>
        </w:tc>
        <w:tc>
          <w:tcPr>
            <w:tcW w:w="2268" w:type="dxa"/>
            <w:vAlign w:val="center"/>
          </w:tcPr>
          <w:p>
            <w:pPr>
              <w:pStyle w:val="13"/>
            </w:pPr>
            <w:r>
              <w:t>（冀卫人口函【2020】1号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31、计划生育协会活动经费绩效目标表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1.推进幸福工程持续健康运作</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寒门学子救助覆盖率</w:t>
            </w:r>
          </w:p>
        </w:tc>
        <w:tc>
          <w:tcPr>
            <w:tcW w:w="2835" w:type="dxa"/>
            <w:vAlign w:val="center"/>
          </w:tcPr>
          <w:p>
            <w:pPr>
              <w:pStyle w:val="13"/>
            </w:pPr>
            <w:r>
              <w:t>寒门学子救助覆盖率</w:t>
            </w:r>
          </w:p>
        </w:tc>
        <w:tc>
          <w:tcPr>
            <w:tcW w:w="2551" w:type="dxa"/>
            <w:vAlign w:val="center"/>
          </w:tcPr>
          <w:p>
            <w:pPr>
              <w:pStyle w:val="13"/>
            </w:pPr>
            <w:r>
              <w:t>≥95%</w:t>
            </w:r>
          </w:p>
        </w:tc>
        <w:tc>
          <w:tcPr>
            <w:tcW w:w="2268" w:type="dxa"/>
            <w:vAlign w:val="center"/>
          </w:tcPr>
          <w:p>
            <w:pPr>
              <w:pStyle w:val="13"/>
            </w:pPr>
            <w:r>
              <w:t>2016保定市计划生育协会"金秋助学"活动的通知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扶助资金到位率</w:t>
            </w:r>
          </w:p>
        </w:tc>
        <w:tc>
          <w:tcPr>
            <w:tcW w:w="2835" w:type="dxa"/>
            <w:vAlign w:val="center"/>
          </w:tcPr>
          <w:p>
            <w:pPr>
              <w:pStyle w:val="13"/>
            </w:pPr>
            <w:r>
              <w:t>扶助资金到位率</w:t>
            </w:r>
          </w:p>
        </w:tc>
        <w:tc>
          <w:tcPr>
            <w:tcW w:w="2551" w:type="dxa"/>
            <w:vAlign w:val="center"/>
          </w:tcPr>
          <w:p>
            <w:pPr>
              <w:pStyle w:val="13"/>
            </w:pPr>
            <w:r>
              <w:t>≥95%</w:t>
            </w:r>
          </w:p>
        </w:tc>
        <w:tc>
          <w:tcPr>
            <w:tcW w:w="2268" w:type="dxa"/>
            <w:vAlign w:val="center"/>
          </w:tcPr>
          <w:p>
            <w:pPr>
              <w:pStyle w:val="13"/>
            </w:pPr>
            <w:r>
              <w:t>2016保定市计划生育协会"金秋助学"活动的通知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扶助资金到位及时性</w:t>
            </w:r>
          </w:p>
        </w:tc>
        <w:tc>
          <w:tcPr>
            <w:tcW w:w="2835" w:type="dxa"/>
            <w:vAlign w:val="center"/>
          </w:tcPr>
          <w:p>
            <w:pPr>
              <w:pStyle w:val="13"/>
            </w:pPr>
            <w:r>
              <w:t>扶助资金到位及时率</w:t>
            </w:r>
          </w:p>
        </w:tc>
        <w:tc>
          <w:tcPr>
            <w:tcW w:w="2551" w:type="dxa"/>
            <w:vAlign w:val="center"/>
          </w:tcPr>
          <w:p>
            <w:pPr>
              <w:pStyle w:val="13"/>
            </w:pPr>
            <w:r>
              <w:t>≥95%</w:t>
            </w:r>
          </w:p>
        </w:tc>
        <w:tc>
          <w:tcPr>
            <w:tcW w:w="2268" w:type="dxa"/>
            <w:vAlign w:val="center"/>
          </w:tcPr>
          <w:p>
            <w:pPr>
              <w:pStyle w:val="13"/>
            </w:pPr>
            <w:r>
              <w:t>年度工作计划</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年度工作计划</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办公任务开展的持续性</w:t>
            </w:r>
          </w:p>
        </w:tc>
        <w:tc>
          <w:tcPr>
            <w:tcW w:w="2835" w:type="dxa"/>
            <w:vAlign w:val="center"/>
          </w:tcPr>
          <w:p>
            <w:pPr>
              <w:pStyle w:val="13"/>
            </w:pPr>
            <w:r>
              <w:t>反映办公任务是否正常持续开展</w:t>
            </w:r>
          </w:p>
        </w:tc>
        <w:tc>
          <w:tcPr>
            <w:tcW w:w="2551" w:type="dxa"/>
            <w:vAlign w:val="center"/>
          </w:tcPr>
          <w:p>
            <w:pPr>
              <w:pStyle w:val="13"/>
            </w:pPr>
            <w:r>
              <w:t>100%</w:t>
            </w:r>
          </w:p>
        </w:tc>
        <w:tc>
          <w:tcPr>
            <w:tcW w:w="2268" w:type="dxa"/>
            <w:vAlign w:val="center"/>
          </w:tcPr>
          <w:p>
            <w:pPr>
              <w:pStyle w:val="13"/>
            </w:pPr>
            <w:r>
              <w:t>2016保定市计划生育协会"金秋助学"活动的通知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32、健康中国-河北行动示范县经费绩效目标表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1.充分发挥示范引领作用，推动健康中国行动全面实施</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实施示范县创建项目</w:t>
            </w:r>
          </w:p>
        </w:tc>
        <w:tc>
          <w:tcPr>
            <w:tcW w:w="2835" w:type="dxa"/>
            <w:vAlign w:val="center"/>
          </w:tcPr>
          <w:p>
            <w:pPr>
              <w:pStyle w:val="13"/>
            </w:pPr>
            <w:r>
              <w:t>实施示范县创建项目</w:t>
            </w:r>
          </w:p>
        </w:tc>
        <w:tc>
          <w:tcPr>
            <w:tcW w:w="2551" w:type="dxa"/>
            <w:vAlign w:val="center"/>
          </w:tcPr>
          <w:p>
            <w:pPr>
              <w:pStyle w:val="13"/>
            </w:pPr>
            <w:r>
              <w:t>1个</w:t>
            </w:r>
          </w:p>
        </w:tc>
        <w:tc>
          <w:tcPr>
            <w:tcW w:w="2268" w:type="dxa"/>
            <w:vAlign w:val="center"/>
          </w:tcPr>
          <w:p>
            <w:pPr>
              <w:pStyle w:val="13"/>
            </w:pPr>
            <w:r>
              <w:t>河北行动示范县实施方案的通知</w:t>
            </w:r>
          </w:p>
          <w:p>
            <w:pPr>
              <w:pStyle w:val="13"/>
            </w:pP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创建任务完成率</w:t>
            </w:r>
          </w:p>
        </w:tc>
        <w:tc>
          <w:tcPr>
            <w:tcW w:w="2835" w:type="dxa"/>
            <w:vAlign w:val="center"/>
          </w:tcPr>
          <w:p>
            <w:pPr>
              <w:pStyle w:val="13"/>
            </w:pPr>
            <w:r>
              <w:t>创建任务完成率</w:t>
            </w:r>
          </w:p>
        </w:tc>
        <w:tc>
          <w:tcPr>
            <w:tcW w:w="2551" w:type="dxa"/>
            <w:vAlign w:val="center"/>
          </w:tcPr>
          <w:p>
            <w:pPr>
              <w:pStyle w:val="13"/>
            </w:pPr>
            <w:r>
              <w:t>100%</w:t>
            </w:r>
          </w:p>
        </w:tc>
        <w:tc>
          <w:tcPr>
            <w:tcW w:w="2268" w:type="dxa"/>
            <w:vAlign w:val="center"/>
          </w:tcPr>
          <w:p>
            <w:pPr>
              <w:pStyle w:val="13"/>
            </w:pPr>
            <w:r>
              <w:t>河北行动示范县实施方案的通知</w:t>
            </w:r>
          </w:p>
          <w:p>
            <w:pPr>
              <w:pStyle w:val="13"/>
            </w:pP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工作完成及时性</w:t>
            </w:r>
          </w:p>
        </w:tc>
        <w:tc>
          <w:tcPr>
            <w:tcW w:w="2835" w:type="dxa"/>
            <w:vAlign w:val="center"/>
          </w:tcPr>
          <w:p>
            <w:pPr>
              <w:pStyle w:val="13"/>
            </w:pPr>
            <w:r>
              <w:t>工作完成及时性</w:t>
            </w:r>
          </w:p>
        </w:tc>
        <w:tc>
          <w:tcPr>
            <w:tcW w:w="2551" w:type="dxa"/>
            <w:vAlign w:val="center"/>
          </w:tcPr>
          <w:p>
            <w:pPr>
              <w:pStyle w:val="13"/>
            </w:pPr>
            <w:r>
              <w:t>100%</w:t>
            </w:r>
          </w:p>
        </w:tc>
        <w:tc>
          <w:tcPr>
            <w:tcW w:w="2268" w:type="dxa"/>
            <w:vAlign w:val="center"/>
          </w:tcPr>
          <w:p>
            <w:pPr>
              <w:pStyle w:val="13"/>
            </w:pPr>
            <w:r>
              <w:t>河北行动示范县实施方案的通知</w:t>
            </w:r>
          </w:p>
          <w:p>
            <w:pPr>
              <w:pStyle w:val="13"/>
            </w:pP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河北行动示范县实施方案的通知</w:t>
            </w:r>
          </w:p>
          <w:p>
            <w:pPr>
              <w:pStyle w:val="13"/>
            </w:pP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项目持续使用年限</w:t>
            </w:r>
          </w:p>
        </w:tc>
        <w:tc>
          <w:tcPr>
            <w:tcW w:w="2835" w:type="dxa"/>
            <w:vAlign w:val="center"/>
          </w:tcPr>
          <w:p>
            <w:pPr>
              <w:pStyle w:val="13"/>
            </w:pPr>
            <w:r>
              <w:t>项目持续使用年限</w:t>
            </w:r>
          </w:p>
        </w:tc>
        <w:tc>
          <w:tcPr>
            <w:tcW w:w="2551" w:type="dxa"/>
            <w:vAlign w:val="center"/>
          </w:tcPr>
          <w:p>
            <w:pPr>
              <w:pStyle w:val="13"/>
            </w:pPr>
            <w:r>
              <w:t>≥5年</w:t>
            </w:r>
          </w:p>
        </w:tc>
        <w:tc>
          <w:tcPr>
            <w:tcW w:w="2268" w:type="dxa"/>
            <w:vAlign w:val="center"/>
          </w:tcPr>
          <w:p>
            <w:pPr>
              <w:pStyle w:val="13"/>
            </w:pPr>
            <w:r>
              <w:t>河北行动示范县实施方案的通知</w:t>
            </w:r>
          </w:p>
          <w:p>
            <w:pPr>
              <w:pStyle w:val="13"/>
            </w:pP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33、企业退休独生子女父母一次性奖励绩效目标表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1.增强群众自觉实行计划生育的积极性，稳定适度的低生育水平，提高计划生育家庭发展能力，增强计划生育家庭的凝聚力及成员幸福感。</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奖励人次</w:t>
            </w:r>
          </w:p>
        </w:tc>
        <w:tc>
          <w:tcPr>
            <w:tcW w:w="2835" w:type="dxa"/>
            <w:vAlign w:val="center"/>
          </w:tcPr>
          <w:p>
            <w:pPr>
              <w:pStyle w:val="13"/>
            </w:pPr>
            <w:r>
              <w:t>奖励人次</w:t>
            </w:r>
          </w:p>
        </w:tc>
        <w:tc>
          <w:tcPr>
            <w:tcW w:w="2551" w:type="dxa"/>
            <w:vAlign w:val="center"/>
          </w:tcPr>
          <w:p>
            <w:pPr>
              <w:pStyle w:val="13"/>
            </w:pPr>
            <w:r>
              <w:t>100人</w:t>
            </w:r>
          </w:p>
        </w:tc>
        <w:tc>
          <w:tcPr>
            <w:tcW w:w="2268" w:type="dxa"/>
            <w:vAlign w:val="center"/>
          </w:tcPr>
          <w:p>
            <w:pPr>
              <w:pStyle w:val="13"/>
            </w:pPr>
            <w:r>
              <w:t>《河北省人口与计划生育条例》第34条</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一次性奖励发放标准</w:t>
            </w:r>
          </w:p>
        </w:tc>
        <w:tc>
          <w:tcPr>
            <w:tcW w:w="2835" w:type="dxa"/>
            <w:vAlign w:val="center"/>
          </w:tcPr>
          <w:p>
            <w:pPr>
              <w:pStyle w:val="13"/>
            </w:pPr>
            <w:r>
              <w:t>对符合条件的计划生育独生子女父母退休发放一次性奖励</w:t>
            </w:r>
          </w:p>
        </w:tc>
        <w:tc>
          <w:tcPr>
            <w:tcW w:w="2551" w:type="dxa"/>
            <w:vAlign w:val="center"/>
          </w:tcPr>
          <w:p>
            <w:pPr>
              <w:pStyle w:val="13"/>
            </w:pPr>
            <w:r>
              <w:t>3000元</w:t>
            </w:r>
          </w:p>
        </w:tc>
        <w:tc>
          <w:tcPr>
            <w:tcW w:w="2268" w:type="dxa"/>
            <w:vAlign w:val="center"/>
          </w:tcPr>
          <w:p>
            <w:pPr>
              <w:pStyle w:val="13"/>
            </w:pPr>
            <w:r>
              <w:t>《河北省人口与计划生育条例》第34条</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一次性奖励落实率</w:t>
            </w:r>
          </w:p>
        </w:tc>
        <w:tc>
          <w:tcPr>
            <w:tcW w:w="2835" w:type="dxa"/>
            <w:vAlign w:val="center"/>
          </w:tcPr>
          <w:p>
            <w:pPr>
              <w:pStyle w:val="13"/>
            </w:pPr>
            <w:r>
              <w:t>接爱奖励的人数占应享受人数的比例</w:t>
            </w:r>
          </w:p>
        </w:tc>
        <w:tc>
          <w:tcPr>
            <w:tcW w:w="2551" w:type="dxa"/>
            <w:vAlign w:val="center"/>
          </w:tcPr>
          <w:p>
            <w:pPr>
              <w:pStyle w:val="13"/>
            </w:pPr>
            <w:r>
              <w:t>≥90%</w:t>
            </w:r>
          </w:p>
        </w:tc>
        <w:tc>
          <w:tcPr>
            <w:tcW w:w="2268" w:type="dxa"/>
            <w:vAlign w:val="center"/>
          </w:tcPr>
          <w:p>
            <w:pPr>
              <w:pStyle w:val="13"/>
            </w:pPr>
            <w:r>
              <w:t>《河北省人口与计划生育条例》第34条</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≥90%</w:t>
            </w:r>
          </w:p>
        </w:tc>
        <w:tc>
          <w:tcPr>
            <w:tcW w:w="2268" w:type="dxa"/>
            <w:vAlign w:val="center"/>
          </w:tcPr>
          <w:p>
            <w:pPr>
              <w:pStyle w:val="13"/>
            </w:pPr>
            <w:r>
              <w:t>《河北省人口与计划生育条例》第34条</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《河北省人口与计划生育条例》第34条</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家庭发展能力</w:t>
            </w:r>
          </w:p>
        </w:tc>
        <w:tc>
          <w:tcPr>
            <w:tcW w:w="2835" w:type="dxa"/>
            <w:vAlign w:val="center"/>
          </w:tcPr>
          <w:p>
            <w:pPr>
              <w:pStyle w:val="13"/>
            </w:pPr>
            <w:r>
              <w:t>通过实施计划生育扶助政策促进计划生育家庭发展能力逐步提高</w:t>
            </w:r>
          </w:p>
        </w:tc>
        <w:tc>
          <w:tcPr>
            <w:tcW w:w="2551" w:type="dxa"/>
            <w:vAlign w:val="center"/>
          </w:tcPr>
          <w:p>
            <w:pPr>
              <w:pStyle w:val="13"/>
            </w:pPr>
            <w:r>
              <w:t>≥90%</w:t>
            </w:r>
          </w:p>
        </w:tc>
        <w:tc>
          <w:tcPr>
            <w:tcW w:w="2268" w:type="dxa"/>
            <w:vAlign w:val="center"/>
          </w:tcPr>
          <w:p>
            <w:pPr>
              <w:pStyle w:val="13"/>
            </w:pPr>
            <w:r>
              <w:t>《河北省人口与计划生育条例》第34条</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34、县级公立医院改革补助资金绩效目标表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1.1.提高县级公立医院的有效管理、服务质量和效率，增进县级公立医院活力，维护县级公立医院公益性与运行效率并重的目的。</w:t>
            </w:r>
          </w:p>
          <w:p>
            <w:pPr>
              <w:pStyle w:val="13"/>
            </w:pPr>
            <w:r>
              <w:t>2.提升县域医疗机构远程会诊服务能力和水平。</w:t>
            </w:r>
          </w:p>
          <w:p>
            <w:pPr>
              <w:pStyle w:val="13"/>
            </w:pPr>
            <w:r>
              <w:tab/>
            </w:r>
            <w:r>
              <w:tab/>
            </w:r>
            <w:r>
              <w:tab/>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分级诊疗制度建设情况</w:t>
            </w:r>
          </w:p>
        </w:tc>
        <w:tc>
          <w:tcPr>
            <w:tcW w:w="2835" w:type="dxa"/>
            <w:vAlign w:val="center"/>
          </w:tcPr>
          <w:p>
            <w:pPr>
              <w:pStyle w:val="13"/>
            </w:pPr>
            <w:r>
              <w:t>基层医疗机构门急诊人次占全县门急诊人次比值</w:t>
            </w:r>
          </w:p>
        </w:tc>
        <w:tc>
          <w:tcPr>
            <w:tcW w:w="2551" w:type="dxa"/>
            <w:vAlign w:val="center"/>
          </w:tcPr>
          <w:p>
            <w:pPr>
              <w:pStyle w:val="13"/>
            </w:pPr>
            <w:r>
              <w:t>≥35.7%</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个人医疗费用下降比率</w:t>
            </w:r>
          </w:p>
        </w:tc>
        <w:tc>
          <w:tcPr>
            <w:tcW w:w="2835" w:type="dxa"/>
            <w:vAlign w:val="center"/>
          </w:tcPr>
          <w:p>
            <w:pPr>
              <w:pStyle w:val="13"/>
            </w:pPr>
            <w:r>
              <w:t>个人医疗费用支出占卫生总费用的比率</w:t>
            </w:r>
          </w:p>
        </w:tc>
        <w:tc>
          <w:tcPr>
            <w:tcW w:w="2551" w:type="dxa"/>
            <w:vAlign w:val="center"/>
          </w:tcPr>
          <w:p>
            <w:pPr>
              <w:pStyle w:val="13"/>
            </w:pPr>
            <w:r>
              <w:t>&lt;28%</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保定市城市公立医院综合改革实施方案</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补助标准</w:t>
            </w:r>
          </w:p>
        </w:tc>
        <w:tc>
          <w:tcPr>
            <w:tcW w:w="2835" w:type="dxa"/>
            <w:vAlign w:val="center"/>
          </w:tcPr>
          <w:p>
            <w:pPr>
              <w:pStyle w:val="13"/>
            </w:pPr>
            <w:r>
              <w:t>补助金额占公立医院销售的药品利润的比重</w:t>
            </w:r>
          </w:p>
        </w:tc>
        <w:tc>
          <w:tcPr>
            <w:tcW w:w="2551" w:type="dxa"/>
            <w:vAlign w:val="center"/>
          </w:tcPr>
          <w:p>
            <w:pPr>
              <w:pStyle w:val="13"/>
            </w:pPr>
            <w:r>
              <w:t>30%</w:t>
            </w:r>
          </w:p>
        </w:tc>
        <w:tc>
          <w:tcPr>
            <w:tcW w:w="2268" w:type="dxa"/>
            <w:vAlign w:val="center"/>
          </w:tcPr>
          <w:p>
            <w:pPr>
              <w:pStyle w:val="13"/>
            </w:pPr>
            <w:r>
              <w:t>保定市城市公立医院综合改革实施方案</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医疗收入结构不优化情况</w:t>
            </w:r>
          </w:p>
        </w:tc>
        <w:tc>
          <w:tcPr>
            <w:tcW w:w="2835" w:type="dxa"/>
            <w:vAlign w:val="center"/>
          </w:tcPr>
          <w:p>
            <w:pPr>
              <w:pStyle w:val="13"/>
            </w:pPr>
            <w:r>
              <w:t>药占比、医疗服务收入占比</w:t>
            </w:r>
          </w:p>
        </w:tc>
        <w:tc>
          <w:tcPr>
            <w:tcW w:w="2551" w:type="dxa"/>
            <w:vAlign w:val="center"/>
          </w:tcPr>
          <w:p>
            <w:pPr>
              <w:pStyle w:val="13"/>
            </w:pPr>
            <w:r>
              <w:t>药占比小于或等于30%；医疗服务收入占比大于或等于35%。</w:t>
            </w:r>
          </w:p>
        </w:tc>
        <w:tc>
          <w:tcPr>
            <w:tcW w:w="2268" w:type="dxa"/>
            <w:vAlign w:val="center"/>
          </w:tcPr>
          <w:p>
            <w:pPr>
              <w:pStyle w:val="13"/>
            </w:pPr>
            <w:r>
              <w:t>保定市城市公立医院综合改革实施方案</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35、乡村卫生一体化经费绩效目标表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1.加强村卫生室阵地建设，稳定乡村医生队伍，提升村卫生室医疗服务能力和运动效率，保障农村居民获得基本公共卫生和基本医疗服务。</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医疗责任险覆盖率</w:t>
            </w:r>
          </w:p>
        </w:tc>
        <w:tc>
          <w:tcPr>
            <w:tcW w:w="2835" w:type="dxa"/>
            <w:vAlign w:val="center"/>
          </w:tcPr>
          <w:p>
            <w:pPr>
              <w:pStyle w:val="13"/>
            </w:pPr>
            <w:r>
              <w:t>及时发放村卫生室运营经费占应发放经费总额的比率</w:t>
            </w:r>
          </w:p>
        </w:tc>
        <w:tc>
          <w:tcPr>
            <w:tcW w:w="2551" w:type="dxa"/>
            <w:vAlign w:val="center"/>
          </w:tcPr>
          <w:p>
            <w:pPr>
              <w:pStyle w:val="13"/>
            </w:pPr>
            <w:r>
              <w:t>100%</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运行经费补助标准</w:t>
            </w:r>
          </w:p>
        </w:tc>
        <w:tc>
          <w:tcPr>
            <w:tcW w:w="2835" w:type="dxa"/>
            <w:vAlign w:val="center"/>
          </w:tcPr>
          <w:p>
            <w:pPr>
              <w:pStyle w:val="13"/>
            </w:pPr>
            <w:r>
              <w:t>每个村卫生室补助金额</w:t>
            </w:r>
          </w:p>
        </w:tc>
        <w:tc>
          <w:tcPr>
            <w:tcW w:w="2551" w:type="dxa"/>
            <w:vAlign w:val="center"/>
          </w:tcPr>
          <w:p>
            <w:pPr>
              <w:pStyle w:val="13"/>
            </w:pPr>
            <w:r>
              <w:t>5000元</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养老保险覆盖率</w:t>
            </w:r>
          </w:p>
        </w:tc>
        <w:tc>
          <w:tcPr>
            <w:tcW w:w="2835" w:type="dxa"/>
            <w:vAlign w:val="center"/>
          </w:tcPr>
          <w:p>
            <w:pPr>
              <w:pStyle w:val="13"/>
            </w:pPr>
            <w:r>
              <w:t>缴纳养老保险的乡村医生数和符合缴纳养老保险条件的乡村医生比率</w:t>
            </w:r>
          </w:p>
        </w:tc>
        <w:tc>
          <w:tcPr>
            <w:tcW w:w="2551" w:type="dxa"/>
            <w:vAlign w:val="center"/>
          </w:tcPr>
          <w:p>
            <w:pPr>
              <w:pStyle w:val="13"/>
            </w:pPr>
            <w:r>
              <w:t>100%</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办公任务开展的持续性</w:t>
            </w:r>
          </w:p>
        </w:tc>
        <w:tc>
          <w:tcPr>
            <w:tcW w:w="2835" w:type="dxa"/>
            <w:vAlign w:val="center"/>
          </w:tcPr>
          <w:p>
            <w:pPr>
              <w:pStyle w:val="13"/>
            </w:pPr>
            <w:r>
              <w:t>反映办公任务是否正常持续开展</w:t>
            </w:r>
          </w:p>
        </w:tc>
        <w:tc>
          <w:tcPr>
            <w:tcW w:w="2551" w:type="dxa"/>
            <w:vAlign w:val="center"/>
          </w:tcPr>
          <w:p>
            <w:pPr>
              <w:pStyle w:val="13"/>
            </w:pPr>
            <w:r>
              <w:t>100%</w:t>
            </w:r>
          </w:p>
        </w:tc>
        <w:tc>
          <w:tcPr>
            <w:tcW w:w="2268" w:type="dxa"/>
            <w:vAlign w:val="center"/>
          </w:tcPr>
          <w:p>
            <w:pPr>
              <w:pStyle w:val="13"/>
            </w:pPr>
            <w:r>
              <w:t>《河北省村卫生室纳入乡镇卫生院一体化管理实施办法（试行）》</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村医满意度</w:t>
            </w:r>
          </w:p>
        </w:tc>
        <w:tc>
          <w:tcPr>
            <w:tcW w:w="2835" w:type="dxa"/>
            <w:vAlign w:val="center"/>
          </w:tcPr>
          <w:p>
            <w:pPr>
              <w:pStyle w:val="13"/>
            </w:pPr>
            <w:r>
              <w:t>村医对乡村卫生室一体化工作的满意度</w:t>
            </w:r>
          </w:p>
        </w:tc>
        <w:tc>
          <w:tcPr>
            <w:tcW w:w="2551" w:type="dxa"/>
            <w:vAlign w:val="center"/>
          </w:tcPr>
          <w:p>
            <w:pPr>
              <w:pStyle w:val="13"/>
            </w:pPr>
            <w:r>
              <w:t>100%</w:t>
            </w:r>
          </w:p>
        </w:tc>
        <w:tc>
          <w:tcPr>
            <w:tcW w:w="2268" w:type="dxa"/>
            <w:vAlign w:val="center"/>
          </w:tcPr>
          <w:p>
            <w:pPr>
              <w:pStyle w:val="13"/>
            </w:pPr>
            <w:r>
              <w:t>调查问卷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36、疫情防控经费绩效目标表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1.有效控制疫情</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免费核酸检测人数</w:t>
            </w:r>
          </w:p>
        </w:tc>
        <w:tc>
          <w:tcPr>
            <w:tcW w:w="2835" w:type="dxa"/>
            <w:vAlign w:val="center"/>
          </w:tcPr>
          <w:p>
            <w:pPr>
              <w:pStyle w:val="13"/>
            </w:pPr>
            <w:r>
              <w:t>全员免费核酸检测的人数。</w:t>
            </w:r>
          </w:p>
        </w:tc>
        <w:tc>
          <w:tcPr>
            <w:tcW w:w="2551" w:type="dxa"/>
            <w:vAlign w:val="center"/>
          </w:tcPr>
          <w:p>
            <w:pPr>
              <w:pStyle w:val="13"/>
            </w:pPr>
            <w:r>
              <w:t>314300人</w:t>
            </w:r>
          </w:p>
        </w:tc>
        <w:tc>
          <w:tcPr>
            <w:tcW w:w="2268" w:type="dxa"/>
            <w:vAlign w:val="center"/>
          </w:tcPr>
          <w:p>
            <w:pPr>
              <w:pStyle w:val="13"/>
            </w:pPr>
            <w:r>
              <w:t>保财社[2020]9号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资金使用率</w:t>
            </w:r>
          </w:p>
        </w:tc>
        <w:tc>
          <w:tcPr>
            <w:tcW w:w="2835" w:type="dxa"/>
            <w:vAlign w:val="center"/>
          </w:tcPr>
          <w:p>
            <w:pPr>
              <w:pStyle w:val="13"/>
            </w:pPr>
            <w:r>
              <w:t>实际支出资金占到位资金的比例。</w:t>
            </w:r>
          </w:p>
        </w:tc>
        <w:tc>
          <w:tcPr>
            <w:tcW w:w="2551" w:type="dxa"/>
            <w:vAlign w:val="center"/>
          </w:tcPr>
          <w:p>
            <w:pPr>
              <w:pStyle w:val="13"/>
            </w:pPr>
            <w:r>
              <w:t>100%</w:t>
            </w:r>
          </w:p>
        </w:tc>
        <w:tc>
          <w:tcPr>
            <w:tcW w:w="2268" w:type="dxa"/>
            <w:vAlign w:val="center"/>
          </w:tcPr>
          <w:p>
            <w:pPr>
              <w:pStyle w:val="13"/>
            </w:pPr>
            <w:r>
              <w:t>保财社[2020]9号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免费核酸检测及时性</w:t>
            </w:r>
          </w:p>
        </w:tc>
        <w:tc>
          <w:tcPr>
            <w:tcW w:w="2835" w:type="dxa"/>
            <w:vAlign w:val="center"/>
          </w:tcPr>
          <w:p>
            <w:pPr>
              <w:pStyle w:val="13"/>
            </w:pPr>
            <w:r>
              <w:t>全员免费核酸检测是否能够及时完成</w:t>
            </w:r>
          </w:p>
        </w:tc>
        <w:tc>
          <w:tcPr>
            <w:tcW w:w="2551" w:type="dxa"/>
            <w:vAlign w:val="center"/>
          </w:tcPr>
          <w:p>
            <w:pPr>
              <w:pStyle w:val="13"/>
            </w:pPr>
            <w:r>
              <w:t>100%</w:t>
            </w:r>
          </w:p>
        </w:tc>
        <w:tc>
          <w:tcPr>
            <w:tcW w:w="2268" w:type="dxa"/>
            <w:vAlign w:val="center"/>
          </w:tcPr>
          <w:p>
            <w:pPr>
              <w:pStyle w:val="13"/>
            </w:pPr>
            <w:r>
              <w:t>保财社[2020]9号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保财社[2020]9号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可持续期限</w:t>
            </w:r>
          </w:p>
        </w:tc>
        <w:tc>
          <w:tcPr>
            <w:tcW w:w="2835" w:type="dxa"/>
            <w:vAlign w:val="center"/>
          </w:tcPr>
          <w:p>
            <w:pPr>
              <w:pStyle w:val="13"/>
            </w:pPr>
            <w:r>
              <w:t>反映可持续影响期限</w:t>
            </w:r>
          </w:p>
        </w:tc>
        <w:tc>
          <w:tcPr>
            <w:tcW w:w="2551" w:type="dxa"/>
            <w:vAlign w:val="center"/>
          </w:tcPr>
          <w:p>
            <w:pPr>
              <w:pStyle w:val="13"/>
            </w:pPr>
            <w:r>
              <w:t>1年</w:t>
            </w:r>
          </w:p>
        </w:tc>
        <w:tc>
          <w:tcPr>
            <w:tcW w:w="2268" w:type="dxa"/>
            <w:vAlign w:val="center"/>
          </w:tcPr>
          <w:p>
            <w:pPr>
              <w:pStyle w:val="13"/>
            </w:pPr>
            <w:r>
              <w:t>保财社[2020]9号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37、预防性体检补助资金绩效目标表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1.特定行业的从业人员，进行预防性体检后，持健康证上岗。</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预防性健康检查人数</w:t>
            </w:r>
          </w:p>
        </w:tc>
        <w:tc>
          <w:tcPr>
            <w:tcW w:w="2835" w:type="dxa"/>
            <w:vAlign w:val="center"/>
          </w:tcPr>
          <w:p>
            <w:pPr>
              <w:pStyle w:val="13"/>
            </w:pPr>
            <w:r>
              <w:t>预防性健康检查人数</w:t>
            </w:r>
          </w:p>
        </w:tc>
        <w:tc>
          <w:tcPr>
            <w:tcW w:w="2551" w:type="dxa"/>
            <w:vAlign w:val="center"/>
          </w:tcPr>
          <w:p>
            <w:pPr>
              <w:pStyle w:val="13"/>
            </w:pPr>
            <w:r>
              <w:t>3333人</w:t>
            </w:r>
          </w:p>
        </w:tc>
        <w:tc>
          <w:tcPr>
            <w:tcW w:w="2268" w:type="dxa"/>
            <w:vAlign w:val="center"/>
          </w:tcPr>
          <w:p>
            <w:pPr>
              <w:pStyle w:val="13"/>
            </w:pPr>
            <w:r>
              <w:t>国卫财务发[2017]61号关于进一步做好预防性体检等三项工作的通知</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补助标准</w:t>
            </w:r>
          </w:p>
        </w:tc>
        <w:tc>
          <w:tcPr>
            <w:tcW w:w="2835" w:type="dxa"/>
            <w:vAlign w:val="center"/>
          </w:tcPr>
          <w:p>
            <w:pPr>
              <w:pStyle w:val="13"/>
            </w:pPr>
            <w:r>
              <w:t>预防性体检每人次补助标准</w:t>
            </w:r>
          </w:p>
        </w:tc>
        <w:tc>
          <w:tcPr>
            <w:tcW w:w="2551" w:type="dxa"/>
            <w:vAlign w:val="center"/>
          </w:tcPr>
          <w:p>
            <w:pPr>
              <w:pStyle w:val="13"/>
            </w:pPr>
            <w:r>
              <w:t>90元</w:t>
            </w:r>
          </w:p>
        </w:tc>
        <w:tc>
          <w:tcPr>
            <w:tcW w:w="2268" w:type="dxa"/>
            <w:vAlign w:val="center"/>
          </w:tcPr>
          <w:p>
            <w:pPr>
              <w:pStyle w:val="13"/>
            </w:pPr>
            <w:r>
              <w:t>国卫财务发[2017]61号关于进一步做好预防性体检等三项工作的通知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预防性体检检查项目覆盖率</w:t>
            </w:r>
          </w:p>
        </w:tc>
        <w:tc>
          <w:tcPr>
            <w:tcW w:w="2835" w:type="dxa"/>
            <w:vAlign w:val="center"/>
          </w:tcPr>
          <w:p>
            <w:pPr>
              <w:pStyle w:val="13"/>
            </w:pPr>
            <w:r>
              <w:t>预防性体检实际检查项目占应检查项目的比值</w:t>
            </w:r>
          </w:p>
        </w:tc>
        <w:tc>
          <w:tcPr>
            <w:tcW w:w="2551" w:type="dxa"/>
            <w:vAlign w:val="center"/>
          </w:tcPr>
          <w:p>
            <w:pPr>
              <w:pStyle w:val="13"/>
            </w:pPr>
            <w:r>
              <w:t>100%</w:t>
            </w:r>
          </w:p>
        </w:tc>
        <w:tc>
          <w:tcPr>
            <w:tcW w:w="2268" w:type="dxa"/>
            <w:vAlign w:val="center"/>
          </w:tcPr>
          <w:p>
            <w:pPr>
              <w:pStyle w:val="13"/>
            </w:pPr>
            <w:r>
              <w:t>国卫财务发[2017]61号关于进一步做好预防性体检等三项工作的通知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国卫财务发[2017]61号关于进一步做好预防性体检等三项工作的通知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国卫财务发[2017]61号关于进一步做好预防性体检等三项工作的通知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特殊行业从业人员持健康证上岗率</w:t>
            </w:r>
          </w:p>
        </w:tc>
        <w:tc>
          <w:tcPr>
            <w:tcW w:w="2835" w:type="dxa"/>
            <w:vAlign w:val="center"/>
          </w:tcPr>
          <w:p>
            <w:pPr>
              <w:pStyle w:val="13"/>
            </w:pPr>
            <w:r>
              <w:t>从业人员持健康情况</w:t>
            </w:r>
          </w:p>
        </w:tc>
        <w:tc>
          <w:tcPr>
            <w:tcW w:w="2551" w:type="dxa"/>
            <w:vAlign w:val="center"/>
          </w:tcPr>
          <w:p>
            <w:pPr>
              <w:pStyle w:val="13"/>
            </w:pPr>
            <w:r>
              <w:t>≥80%</w:t>
            </w:r>
          </w:p>
        </w:tc>
        <w:tc>
          <w:tcPr>
            <w:tcW w:w="2268" w:type="dxa"/>
            <w:vAlign w:val="center"/>
          </w:tcPr>
          <w:p>
            <w:pPr>
              <w:pStyle w:val="13"/>
            </w:pPr>
            <w:r>
              <w:t>国卫财务发[2017]61号关于进一步做好预防性体检等三项工作的通知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38、支援石家庄市集中隔离点补助经费-冀财社[2022]152号绩效目标表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1.有效控制疫情的发生流行。</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收治人数</w:t>
            </w:r>
          </w:p>
        </w:tc>
        <w:tc>
          <w:tcPr>
            <w:tcW w:w="2835" w:type="dxa"/>
            <w:vAlign w:val="center"/>
          </w:tcPr>
          <w:p>
            <w:pPr>
              <w:pStyle w:val="13"/>
            </w:pPr>
            <w:r>
              <w:t>收治人数</w:t>
            </w:r>
          </w:p>
        </w:tc>
        <w:tc>
          <w:tcPr>
            <w:tcW w:w="2551" w:type="dxa"/>
            <w:vAlign w:val="center"/>
          </w:tcPr>
          <w:p>
            <w:pPr>
              <w:pStyle w:val="13"/>
            </w:pPr>
            <w:r>
              <w:t>325人</w:t>
            </w:r>
          </w:p>
        </w:tc>
        <w:tc>
          <w:tcPr>
            <w:tcW w:w="2268" w:type="dxa"/>
            <w:vAlign w:val="center"/>
          </w:tcPr>
          <w:p>
            <w:pPr>
              <w:pStyle w:val="13"/>
            </w:pPr>
            <w:r>
              <w:t>冀财社[2022]152号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资金使用率</w:t>
            </w:r>
          </w:p>
        </w:tc>
        <w:tc>
          <w:tcPr>
            <w:tcW w:w="2835" w:type="dxa"/>
            <w:vAlign w:val="center"/>
          </w:tcPr>
          <w:p>
            <w:pPr>
              <w:pStyle w:val="13"/>
            </w:pPr>
            <w:r>
              <w:t>实际支出资金占到位资金的比例。</w:t>
            </w:r>
          </w:p>
        </w:tc>
        <w:tc>
          <w:tcPr>
            <w:tcW w:w="2551" w:type="dxa"/>
            <w:vAlign w:val="center"/>
          </w:tcPr>
          <w:p>
            <w:pPr>
              <w:pStyle w:val="13"/>
            </w:pPr>
            <w:r>
              <w:t>100%</w:t>
            </w:r>
          </w:p>
        </w:tc>
        <w:tc>
          <w:tcPr>
            <w:tcW w:w="2268" w:type="dxa"/>
            <w:vAlign w:val="center"/>
          </w:tcPr>
          <w:p>
            <w:pPr>
              <w:pStyle w:val="13"/>
            </w:pPr>
            <w:r>
              <w:t>冀财社[2022]152号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重点人员隔离及时性</w:t>
            </w:r>
          </w:p>
        </w:tc>
        <w:tc>
          <w:tcPr>
            <w:tcW w:w="2835" w:type="dxa"/>
            <w:vAlign w:val="center"/>
          </w:tcPr>
          <w:p>
            <w:pPr>
              <w:pStyle w:val="13"/>
            </w:pPr>
            <w:r>
              <w:t>重点人员隔离是否能够及时完成</w:t>
            </w:r>
          </w:p>
        </w:tc>
        <w:tc>
          <w:tcPr>
            <w:tcW w:w="2551" w:type="dxa"/>
            <w:vAlign w:val="center"/>
          </w:tcPr>
          <w:p>
            <w:pPr>
              <w:pStyle w:val="13"/>
            </w:pPr>
            <w:r>
              <w:t>100%</w:t>
            </w:r>
          </w:p>
        </w:tc>
        <w:tc>
          <w:tcPr>
            <w:tcW w:w="2268" w:type="dxa"/>
            <w:vAlign w:val="center"/>
          </w:tcPr>
          <w:p>
            <w:pPr>
              <w:pStyle w:val="13"/>
            </w:pPr>
            <w:r>
              <w:t>冀财社[2022]152号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冀财社[2022]152号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新冠肺炎疫情控制</w:t>
            </w:r>
          </w:p>
        </w:tc>
        <w:tc>
          <w:tcPr>
            <w:tcW w:w="2835" w:type="dxa"/>
            <w:vAlign w:val="center"/>
          </w:tcPr>
          <w:p>
            <w:pPr>
              <w:pStyle w:val="13"/>
            </w:pPr>
            <w:r>
              <w:t>新冠肺炎疫情控制水平</w:t>
            </w:r>
          </w:p>
        </w:tc>
        <w:tc>
          <w:tcPr>
            <w:tcW w:w="2551" w:type="dxa"/>
            <w:vAlign w:val="center"/>
          </w:tcPr>
          <w:p>
            <w:pPr>
              <w:pStyle w:val="13"/>
            </w:pPr>
            <w:r>
              <w:t>有效提升</w:t>
            </w:r>
          </w:p>
        </w:tc>
        <w:tc>
          <w:tcPr>
            <w:tcW w:w="2268" w:type="dxa"/>
            <w:vAlign w:val="center"/>
          </w:tcPr>
          <w:p>
            <w:pPr>
              <w:pStyle w:val="13"/>
            </w:pPr>
            <w:r>
              <w:t>冀财社[2022]152号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39、职业健康经费绩效目标表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1.加强执法队伍建设，</w:t>
            </w:r>
          </w:p>
          <w:p>
            <w:pPr>
              <w:pStyle w:val="13"/>
            </w:pPr>
            <w:r>
              <w:t>降低职业病危害。</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执法评估发现问题处置反馈率</w:t>
            </w:r>
          </w:p>
        </w:tc>
        <w:tc>
          <w:tcPr>
            <w:tcW w:w="2835" w:type="dxa"/>
            <w:vAlign w:val="center"/>
          </w:tcPr>
          <w:p>
            <w:pPr>
              <w:pStyle w:val="13"/>
            </w:pPr>
            <w:r>
              <w:t>执法评估发现问题处置反馈率</w:t>
            </w:r>
          </w:p>
        </w:tc>
        <w:tc>
          <w:tcPr>
            <w:tcW w:w="2551" w:type="dxa"/>
            <w:vAlign w:val="center"/>
          </w:tcPr>
          <w:p>
            <w:pPr>
              <w:pStyle w:val="13"/>
            </w:pPr>
            <w:r>
              <w:t>≥95%</w:t>
            </w:r>
          </w:p>
        </w:tc>
        <w:tc>
          <w:tcPr>
            <w:tcW w:w="2268" w:type="dxa"/>
            <w:vAlign w:val="center"/>
          </w:tcPr>
          <w:p>
            <w:pPr>
              <w:pStyle w:val="13"/>
            </w:pPr>
            <w:r>
              <w:t>职业病防治法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危害申报率</w:t>
            </w:r>
          </w:p>
        </w:tc>
        <w:tc>
          <w:tcPr>
            <w:tcW w:w="2835" w:type="dxa"/>
            <w:vAlign w:val="center"/>
          </w:tcPr>
          <w:p>
            <w:pPr>
              <w:pStyle w:val="13"/>
            </w:pPr>
            <w:r>
              <w:t>实际进行职业病危害申报企业占应申报企业的比率</w:t>
            </w:r>
          </w:p>
        </w:tc>
        <w:tc>
          <w:tcPr>
            <w:tcW w:w="2551" w:type="dxa"/>
            <w:vAlign w:val="center"/>
          </w:tcPr>
          <w:p>
            <w:pPr>
              <w:pStyle w:val="13"/>
            </w:pPr>
            <w:r>
              <w:t>100%</w:t>
            </w:r>
          </w:p>
        </w:tc>
        <w:tc>
          <w:tcPr>
            <w:tcW w:w="2268" w:type="dxa"/>
            <w:vAlign w:val="center"/>
          </w:tcPr>
          <w:p>
            <w:pPr>
              <w:pStyle w:val="13"/>
            </w:pPr>
            <w:r>
              <w:t>职业病防治法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工作任务完成及时率</w:t>
            </w:r>
          </w:p>
        </w:tc>
        <w:tc>
          <w:tcPr>
            <w:tcW w:w="2835" w:type="dxa"/>
            <w:vAlign w:val="center"/>
          </w:tcPr>
          <w:p>
            <w:pPr>
              <w:pStyle w:val="13"/>
            </w:pPr>
            <w:r>
              <w:t>工作任务完成及时率</w:t>
            </w:r>
          </w:p>
        </w:tc>
        <w:tc>
          <w:tcPr>
            <w:tcW w:w="2551" w:type="dxa"/>
            <w:vAlign w:val="center"/>
          </w:tcPr>
          <w:p>
            <w:pPr>
              <w:pStyle w:val="13"/>
            </w:pPr>
            <w:r>
              <w:t>≥90%</w:t>
            </w:r>
          </w:p>
        </w:tc>
        <w:tc>
          <w:tcPr>
            <w:tcW w:w="2268" w:type="dxa"/>
            <w:vAlign w:val="center"/>
          </w:tcPr>
          <w:p>
            <w:pPr>
              <w:pStyle w:val="13"/>
            </w:pPr>
            <w:r>
              <w:t>职业病防治法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职业病防治法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职业健康检查体检率</w:t>
            </w:r>
          </w:p>
        </w:tc>
        <w:tc>
          <w:tcPr>
            <w:tcW w:w="2835" w:type="dxa"/>
            <w:vAlign w:val="center"/>
          </w:tcPr>
          <w:p>
            <w:pPr>
              <w:pStyle w:val="13"/>
            </w:pPr>
            <w:r>
              <w:t>劳动者在岗期间职业健康检查体检人数占应体检人数的比率</w:t>
            </w:r>
          </w:p>
        </w:tc>
        <w:tc>
          <w:tcPr>
            <w:tcW w:w="2551" w:type="dxa"/>
            <w:vAlign w:val="center"/>
          </w:tcPr>
          <w:p>
            <w:pPr>
              <w:pStyle w:val="13"/>
            </w:pPr>
            <w:r>
              <w:t>≥80%</w:t>
            </w:r>
          </w:p>
        </w:tc>
        <w:tc>
          <w:tcPr>
            <w:tcW w:w="2268" w:type="dxa"/>
            <w:vAlign w:val="center"/>
          </w:tcPr>
          <w:p>
            <w:pPr>
              <w:pStyle w:val="13"/>
            </w:pPr>
            <w:r>
              <w:t>职业病防治法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40、重大传染病防控经费-冀财社[2022]226号绩效目标表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1."1.控制艾滋病、结核病在低发病率水平。</w:t>
            </w:r>
          </w:p>
          <w:p>
            <w:pPr>
              <w:pStyle w:val="13"/>
            </w:pPr>
            <w:r>
              <w:t>2.保持精神疾病患者和慢性病患者病情稳定。</w:t>
            </w:r>
          </w:p>
          <w:p>
            <w:pPr>
              <w:pStyle w:val="13"/>
            </w:pPr>
            <w:r>
              <w:t>"</w:t>
            </w:r>
            <w:r>
              <w:tab/>
            </w:r>
            <w:r>
              <w:tab/>
            </w:r>
            <w:r>
              <w:tab/>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疫苗接种率</w:t>
            </w:r>
          </w:p>
        </w:tc>
        <w:tc>
          <w:tcPr>
            <w:tcW w:w="2835" w:type="dxa"/>
            <w:vAlign w:val="center"/>
          </w:tcPr>
          <w:p>
            <w:pPr>
              <w:pStyle w:val="13"/>
            </w:pPr>
            <w:r>
              <w:t>实际接种人次数占应接种人次数的百分比</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重性精神疾病患者健康管理率（%</w:t>
            </w:r>
          </w:p>
        </w:tc>
        <w:tc>
          <w:tcPr>
            <w:tcW w:w="2835" w:type="dxa"/>
            <w:vAlign w:val="center"/>
          </w:tcPr>
          <w:p>
            <w:pPr>
              <w:pStyle w:val="13"/>
            </w:pPr>
            <w:r>
              <w:t>所有登记在册的确诊重性精神疾病患者数占患者总数的比率</w:t>
            </w:r>
          </w:p>
        </w:tc>
        <w:tc>
          <w:tcPr>
            <w:tcW w:w="2551" w:type="dxa"/>
            <w:vAlign w:val="center"/>
          </w:tcPr>
          <w:p>
            <w:pPr>
              <w:pStyle w:val="13"/>
            </w:pPr>
            <w:r>
              <w:t>≥80%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项目资金支付率</w:t>
            </w:r>
          </w:p>
        </w:tc>
        <w:tc>
          <w:tcPr>
            <w:tcW w:w="2835" w:type="dxa"/>
            <w:vAlign w:val="center"/>
          </w:tcPr>
          <w:p>
            <w:pPr>
              <w:pStyle w:val="13"/>
            </w:pPr>
            <w:r>
              <w:t>项目资金支付率</w:t>
            </w:r>
          </w:p>
        </w:tc>
        <w:tc>
          <w:tcPr>
            <w:tcW w:w="2551" w:type="dxa"/>
            <w:vAlign w:val="center"/>
          </w:tcPr>
          <w:p>
            <w:pPr>
              <w:pStyle w:val="13"/>
            </w:pPr>
            <w:r>
              <w:t>≥90%</w:t>
            </w:r>
          </w:p>
        </w:tc>
        <w:tc>
          <w:tcPr>
            <w:tcW w:w="2268" w:type="dxa"/>
            <w:vAlign w:val="center"/>
          </w:tcPr>
          <w:p>
            <w:pPr>
              <w:pStyle w:val="13"/>
            </w:pPr>
            <w:r>
              <w:t>重大传染病防控补助资金管理办法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重大公共卫生服务水平</w:t>
            </w:r>
          </w:p>
        </w:tc>
        <w:tc>
          <w:tcPr>
            <w:tcW w:w="2835" w:type="dxa"/>
            <w:vAlign w:val="center"/>
          </w:tcPr>
          <w:p>
            <w:pPr>
              <w:pStyle w:val="13"/>
            </w:pPr>
            <w:r>
              <w:t>反映为辖区内常住人口提供重大公共卫生服务的能力和效果</w:t>
            </w:r>
          </w:p>
        </w:tc>
        <w:tc>
          <w:tcPr>
            <w:tcW w:w="2551" w:type="dxa"/>
            <w:vAlign w:val="center"/>
          </w:tcPr>
          <w:p>
            <w:pPr>
              <w:pStyle w:val="13"/>
            </w:pPr>
            <w:r>
              <w:t>≥80%</w:t>
            </w:r>
          </w:p>
        </w:tc>
        <w:tc>
          <w:tcPr>
            <w:tcW w:w="2268" w:type="dxa"/>
            <w:vAlign w:val="center"/>
          </w:tcPr>
          <w:p>
            <w:pPr>
              <w:pStyle w:val="13"/>
            </w:pPr>
            <w:r>
              <w:t>重大传染病防控补助资金管理办法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41、高龄老人津贴绩效目标表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1.建立经济困难高龄、失能老人服务补贴,保证补贴资金真正用于老年人照顾服务。</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补贴发放率</w:t>
            </w:r>
          </w:p>
        </w:tc>
        <w:tc>
          <w:tcPr>
            <w:tcW w:w="2835" w:type="dxa"/>
            <w:vAlign w:val="center"/>
          </w:tcPr>
          <w:p>
            <w:pPr>
              <w:pStyle w:val="13"/>
            </w:pPr>
            <w:r>
              <w:t>发放经济困难高龄失能老人生活补贴发放完成率</w:t>
            </w:r>
          </w:p>
        </w:tc>
        <w:tc>
          <w:tcPr>
            <w:tcW w:w="2551" w:type="dxa"/>
            <w:vAlign w:val="center"/>
          </w:tcPr>
          <w:p>
            <w:pPr>
              <w:pStyle w:val="13"/>
            </w:pPr>
            <w:r>
              <w:t>≥90%</w:t>
            </w:r>
          </w:p>
        </w:tc>
        <w:tc>
          <w:tcPr>
            <w:tcW w:w="2268" w:type="dxa"/>
            <w:vAlign w:val="center"/>
          </w:tcPr>
          <w:p>
            <w:pPr>
              <w:pStyle w:val="13"/>
            </w:pPr>
            <w:r>
              <w:t>保政办函[2018]142号</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人均发放水平</w:t>
            </w:r>
          </w:p>
        </w:tc>
        <w:tc>
          <w:tcPr>
            <w:tcW w:w="2835" w:type="dxa"/>
            <w:vAlign w:val="center"/>
          </w:tcPr>
          <w:p>
            <w:pPr>
              <w:pStyle w:val="13"/>
            </w:pPr>
            <w:r>
              <w:t>80岁以上老年人均发放水平</w:t>
            </w:r>
          </w:p>
        </w:tc>
        <w:tc>
          <w:tcPr>
            <w:tcW w:w="2551" w:type="dxa"/>
            <w:vAlign w:val="center"/>
          </w:tcPr>
          <w:p>
            <w:pPr>
              <w:pStyle w:val="13"/>
            </w:pPr>
            <w:r>
              <w:t>30元/月</w:t>
            </w:r>
          </w:p>
        </w:tc>
        <w:tc>
          <w:tcPr>
            <w:tcW w:w="2268" w:type="dxa"/>
            <w:vAlign w:val="center"/>
          </w:tcPr>
          <w:p>
            <w:pPr>
              <w:pStyle w:val="13"/>
            </w:pPr>
            <w:r>
              <w:t>保政办函[2018]142号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补助覆盖率</w:t>
            </w:r>
          </w:p>
        </w:tc>
        <w:tc>
          <w:tcPr>
            <w:tcW w:w="2835" w:type="dxa"/>
            <w:vAlign w:val="center"/>
          </w:tcPr>
          <w:p>
            <w:pPr>
              <w:pStyle w:val="13"/>
            </w:pPr>
            <w:r>
              <w:t>已补助人数占应补助人群的比率</w:t>
            </w:r>
          </w:p>
        </w:tc>
        <w:tc>
          <w:tcPr>
            <w:tcW w:w="2551" w:type="dxa"/>
            <w:vAlign w:val="center"/>
          </w:tcPr>
          <w:p>
            <w:pPr>
              <w:pStyle w:val="13"/>
            </w:pPr>
            <w:r>
              <w:t>≥90%</w:t>
            </w:r>
          </w:p>
        </w:tc>
        <w:tc>
          <w:tcPr>
            <w:tcW w:w="2268" w:type="dxa"/>
            <w:vAlign w:val="center"/>
          </w:tcPr>
          <w:p>
            <w:pPr>
              <w:pStyle w:val="13"/>
            </w:pPr>
            <w:r>
              <w:t>保政办函[2018]142号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高龄津贴及时发放率</w:t>
            </w:r>
          </w:p>
        </w:tc>
        <w:tc>
          <w:tcPr>
            <w:tcW w:w="2835" w:type="dxa"/>
            <w:vAlign w:val="center"/>
          </w:tcPr>
          <w:p>
            <w:pPr>
              <w:pStyle w:val="13"/>
            </w:pPr>
            <w:r>
              <w:t>及时发放高龄津贴的人数占全部人数的比率</w:t>
            </w:r>
          </w:p>
        </w:tc>
        <w:tc>
          <w:tcPr>
            <w:tcW w:w="2551" w:type="dxa"/>
            <w:vAlign w:val="center"/>
          </w:tcPr>
          <w:p>
            <w:pPr>
              <w:pStyle w:val="13"/>
            </w:pPr>
            <w:r>
              <w:t>100%</w:t>
            </w:r>
          </w:p>
        </w:tc>
        <w:tc>
          <w:tcPr>
            <w:tcW w:w="2268" w:type="dxa"/>
            <w:vAlign w:val="center"/>
          </w:tcPr>
          <w:p>
            <w:pPr>
              <w:pStyle w:val="13"/>
            </w:pPr>
            <w:r>
              <w:t>保政办函[2018]142号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保政办函[2018]142号</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补贴制度普及率</w:t>
            </w:r>
          </w:p>
        </w:tc>
        <w:tc>
          <w:tcPr>
            <w:tcW w:w="2835" w:type="dxa"/>
            <w:vAlign w:val="center"/>
          </w:tcPr>
          <w:p>
            <w:pPr>
              <w:pStyle w:val="13"/>
            </w:pPr>
            <w:r>
              <w:t>高龄老人补贴制度普及率</w:t>
            </w:r>
          </w:p>
        </w:tc>
        <w:tc>
          <w:tcPr>
            <w:tcW w:w="2551" w:type="dxa"/>
            <w:vAlign w:val="center"/>
          </w:tcPr>
          <w:p>
            <w:pPr>
              <w:pStyle w:val="13"/>
            </w:pPr>
            <w:r>
              <w:t>≥90%</w:t>
            </w:r>
          </w:p>
        </w:tc>
        <w:tc>
          <w:tcPr>
            <w:tcW w:w="2268" w:type="dxa"/>
            <w:vAlign w:val="center"/>
          </w:tcPr>
          <w:p>
            <w:pPr>
              <w:pStyle w:val="13"/>
            </w:pPr>
            <w:r>
              <w:t>保政办函[2018]142号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42、老年优待证办理绩效目标表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1.促进老年人优待服务政策的落实，支持老年人文化体育的开展。</w:t>
            </w:r>
          </w:p>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老年优待证办理数量（本）</w:t>
            </w:r>
          </w:p>
        </w:tc>
        <w:tc>
          <w:tcPr>
            <w:tcW w:w="2835" w:type="dxa"/>
            <w:vAlign w:val="center"/>
          </w:tcPr>
          <w:p>
            <w:pPr>
              <w:pStyle w:val="13"/>
            </w:pPr>
            <w:r>
              <w:t>老年优待证办理数量</w:t>
            </w:r>
          </w:p>
        </w:tc>
        <w:tc>
          <w:tcPr>
            <w:tcW w:w="2551" w:type="dxa"/>
            <w:vAlign w:val="center"/>
          </w:tcPr>
          <w:p>
            <w:pPr>
              <w:pStyle w:val="13"/>
            </w:pPr>
            <w:r>
              <w:t>2000个</w:t>
            </w:r>
          </w:p>
        </w:tc>
        <w:tc>
          <w:tcPr>
            <w:tcW w:w="2268" w:type="dxa"/>
            <w:vAlign w:val="center"/>
          </w:tcPr>
          <w:p>
            <w:pPr>
              <w:pStyle w:val="13"/>
            </w:pPr>
            <w:r>
              <w:t>保定市老龄工作委员会办公室关于继续开展为老年人办理（换发）优待证工作的通知</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老年优待证成本</w:t>
            </w:r>
          </w:p>
        </w:tc>
        <w:tc>
          <w:tcPr>
            <w:tcW w:w="2835" w:type="dxa"/>
            <w:vAlign w:val="center"/>
          </w:tcPr>
          <w:p>
            <w:pPr>
              <w:pStyle w:val="13"/>
            </w:pPr>
            <w:r>
              <w:t>办理老年优待证工本费</w:t>
            </w:r>
          </w:p>
        </w:tc>
        <w:tc>
          <w:tcPr>
            <w:tcW w:w="2551" w:type="dxa"/>
            <w:vAlign w:val="center"/>
          </w:tcPr>
          <w:p>
            <w:pPr>
              <w:pStyle w:val="13"/>
            </w:pPr>
            <w:r>
              <w:t>5元</w:t>
            </w:r>
          </w:p>
        </w:tc>
        <w:tc>
          <w:tcPr>
            <w:tcW w:w="2268" w:type="dxa"/>
            <w:vAlign w:val="center"/>
          </w:tcPr>
          <w:p>
            <w:pPr>
              <w:pStyle w:val="13"/>
            </w:pPr>
            <w:r>
              <w:t>保定市老龄工作委员会办公室关于继续开展为老年人办理（换发）优待证工作的通知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老年优待证办理率</w:t>
            </w:r>
          </w:p>
        </w:tc>
        <w:tc>
          <w:tcPr>
            <w:tcW w:w="2835" w:type="dxa"/>
            <w:vAlign w:val="center"/>
          </w:tcPr>
          <w:p>
            <w:pPr>
              <w:pStyle w:val="13"/>
            </w:pPr>
            <w:r>
              <w:t>实际办理老年优待证数量占实际办理数量比例</w:t>
            </w:r>
          </w:p>
        </w:tc>
        <w:tc>
          <w:tcPr>
            <w:tcW w:w="2551" w:type="dxa"/>
            <w:vAlign w:val="center"/>
          </w:tcPr>
          <w:p>
            <w:pPr>
              <w:pStyle w:val="13"/>
            </w:pPr>
            <w:r>
              <w:t>≥95%</w:t>
            </w:r>
          </w:p>
        </w:tc>
        <w:tc>
          <w:tcPr>
            <w:tcW w:w="2268" w:type="dxa"/>
            <w:vAlign w:val="center"/>
          </w:tcPr>
          <w:p>
            <w:pPr>
              <w:pStyle w:val="13"/>
            </w:pPr>
            <w:r>
              <w:t>年度工作计划</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老年优待证及时办理率</w:t>
            </w:r>
          </w:p>
        </w:tc>
        <w:tc>
          <w:tcPr>
            <w:tcW w:w="2835" w:type="dxa"/>
            <w:vAlign w:val="center"/>
          </w:tcPr>
          <w:p>
            <w:pPr>
              <w:pStyle w:val="13"/>
            </w:pPr>
            <w:r>
              <w:t>老年优待证及时办理数占实际办理数比例</w:t>
            </w:r>
          </w:p>
        </w:tc>
        <w:tc>
          <w:tcPr>
            <w:tcW w:w="2551" w:type="dxa"/>
            <w:vAlign w:val="center"/>
          </w:tcPr>
          <w:p>
            <w:pPr>
              <w:pStyle w:val="13"/>
            </w:pPr>
            <w:r>
              <w:t>≥95%</w:t>
            </w:r>
          </w:p>
        </w:tc>
        <w:tc>
          <w:tcPr>
            <w:tcW w:w="2268" w:type="dxa"/>
            <w:vAlign w:val="center"/>
          </w:tcPr>
          <w:p>
            <w:pPr>
              <w:pStyle w:val="13"/>
            </w:pPr>
            <w:r>
              <w:t>年度工作计划</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保定市老龄工作委员会办公室关于继续开展为老年人办理（换发）优待证工作的通知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覆盖率</w:t>
            </w:r>
          </w:p>
        </w:tc>
        <w:tc>
          <w:tcPr>
            <w:tcW w:w="2835" w:type="dxa"/>
            <w:vAlign w:val="center"/>
          </w:tcPr>
          <w:p>
            <w:pPr>
              <w:pStyle w:val="13"/>
            </w:pPr>
            <w:r>
              <w:t>实际办理老年优待证数量占计划的比例</w:t>
            </w:r>
          </w:p>
        </w:tc>
        <w:tc>
          <w:tcPr>
            <w:tcW w:w="2551" w:type="dxa"/>
            <w:vAlign w:val="center"/>
          </w:tcPr>
          <w:p>
            <w:pPr>
              <w:pStyle w:val="13"/>
            </w:pPr>
            <w:r>
              <w:t>100%</w:t>
            </w:r>
          </w:p>
        </w:tc>
        <w:tc>
          <w:tcPr>
            <w:tcW w:w="2268" w:type="dxa"/>
            <w:vAlign w:val="center"/>
          </w:tcPr>
          <w:p>
            <w:pPr>
              <w:pStyle w:val="13"/>
            </w:pPr>
            <w:r>
              <w:t>保定市老龄工作委员会办公室关于继续开展为老年人办理（换发）优待证工作的通知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43、重阳节慰问绩效目标表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1.让广大老年人充分感受到党和政府的关怀社会的优待，营造敬老爱老助老浓厚氛围。</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慰问个人（家庭）数量（人/户）</w:t>
            </w:r>
          </w:p>
        </w:tc>
        <w:tc>
          <w:tcPr>
            <w:tcW w:w="2835" w:type="dxa"/>
            <w:vAlign w:val="center"/>
          </w:tcPr>
          <w:p>
            <w:pPr>
              <w:pStyle w:val="13"/>
            </w:pPr>
            <w:r>
              <w:t>慰问的人数或户数</w:t>
            </w:r>
          </w:p>
        </w:tc>
        <w:tc>
          <w:tcPr>
            <w:tcW w:w="2551" w:type="dxa"/>
            <w:vAlign w:val="center"/>
          </w:tcPr>
          <w:p>
            <w:pPr>
              <w:pStyle w:val="13"/>
            </w:pPr>
            <w:r>
              <w:t>≥80人/户</w:t>
            </w:r>
          </w:p>
        </w:tc>
        <w:tc>
          <w:tcPr>
            <w:tcW w:w="2268" w:type="dxa"/>
            <w:vAlign w:val="center"/>
          </w:tcPr>
          <w:p>
            <w:pPr>
              <w:pStyle w:val="13"/>
            </w:pPr>
            <w:r>
              <w:t>保政办函[2018]142号老年人照顾服务项目实施方案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慰问金发放率</w:t>
            </w:r>
          </w:p>
        </w:tc>
        <w:tc>
          <w:tcPr>
            <w:tcW w:w="2835" w:type="dxa"/>
            <w:vAlign w:val="center"/>
          </w:tcPr>
          <w:p>
            <w:pPr>
              <w:pStyle w:val="13"/>
            </w:pPr>
            <w:r>
              <w:t>实际使用的慰问金金额占计划使用金额的比率</w:t>
            </w:r>
          </w:p>
        </w:tc>
        <w:tc>
          <w:tcPr>
            <w:tcW w:w="2551" w:type="dxa"/>
            <w:vAlign w:val="center"/>
          </w:tcPr>
          <w:p>
            <w:pPr>
              <w:pStyle w:val="13"/>
            </w:pPr>
            <w:r>
              <w:t>100%</w:t>
            </w:r>
          </w:p>
        </w:tc>
        <w:tc>
          <w:tcPr>
            <w:tcW w:w="2268" w:type="dxa"/>
            <w:vAlign w:val="center"/>
          </w:tcPr>
          <w:p>
            <w:pPr>
              <w:pStyle w:val="13"/>
            </w:pPr>
            <w:r>
              <w:t>保政办函[2018]142号老年人照顾服务项目实施方案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慰问金发放及时性</w:t>
            </w:r>
          </w:p>
        </w:tc>
        <w:tc>
          <w:tcPr>
            <w:tcW w:w="2835" w:type="dxa"/>
            <w:vAlign w:val="center"/>
          </w:tcPr>
          <w:p>
            <w:pPr>
              <w:pStyle w:val="13"/>
            </w:pPr>
            <w:r>
              <w:t>慰问金发放及时率</w:t>
            </w:r>
          </w:p>
        </w:tc>
        <w:tc>
          <w:tcPr>
            <w:tcW w:w="2551" w:type="dxa"/>
            <w:vAlign w:val="center"/>
          </w:tcPr>
          <w:p>
            <w:pPr>
              <w:pStyle w:val="13"/>
            </w:pPr>
            <w:r>
              <w:t>100%</w:t>
            </w:r>
          </w:p>
        </w:tc>
        <w:tc>
          <w:tcPr>
            <w:tcW w:w="2268" w:type="dxa"/>
            <w:vAlign w:val="center"/>
          </w:tcPr>
          <w:p>
            <w:pPr>
              <w:pStyle w:val="13"/>
            </w:pPr>
            <w:r>
              <w:t>年度工作计划</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年度工作计划</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受益对象满意度(%)</w:t>
            </w:r>
          </w:p>
        </w:tc>
        <w:tc>
          <w:tcPr>
            <w:tcW w:w="2835" w:type="dxa"/>
            <w:vAlign w:val="center"/>
          </w:tcPr>
          <w:p>
            <w:pPr>
              <w:pStyle w:val="13"/>
            </w:pPr>
            <w:r>
              <w:t>满意和较满意的受益对象占全部调研对象的比例</w:t>
            </w:r>
          </w:p>
        </w:tc>
        <w:tc>
          <w:tcPr>
            <w:tcW w:w="2551" w:type="dxa"/>
            <w:vAlign w:val="center"/>
          </w:tcPr>
          <w:p>
            <w:pPr>
              <w:pStyle w:val="13"/>
            </w:pPr>
            <w:r>
              <w:t>≥90%</w:t>
            </w:r>
          </w:p>
        </w:tc>
        <w:tc>
          <w:tcPr>
            <w:tcW w:w="2268" w:type="dxa"/>
            <w:vAlign w:val="center"/>
          </w:tcPr>
          <w:p>
            <w:pPr>
              <w:pStyle w:val="13"/>
            </w:pPr>
            <w:r>
              <w:t>调查问卷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44、高阳县卫生监督经费绩效目标表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巡航检查等各类执法行动管理次数</w:t>
            </w:r>
          </w:p>
        </w:tc>
        <w:tc>
          <w:tcPr>
            <w:tcW w:w="2835" w:type="dxa"/>
            <w:vAlign w:val="center"/>
          </w:tcPr>
          <w:p>
            <w:pPr>
              <w:pStyle w:val="13"/>
            </w:pPr>
            <w:r>
              <w:t>巡航检查等各类执法行动管理次数</w:t>
            </w:r>
          </w:p>
        </w:tc>
        <w:tc>
          <w:tcPr>
            <w:tcW w:w="2551" w:type="dxa"/>
            <w:vAlign w:val="center"/>
          </w:tcPr>
          <w:p>
            <w:pPr>
              <w:pStyle w:val="13"/>
            </w:pPr>
            <w:r>
              <w:t>≥800次</w:t>
            </w:r>
          </w:p>
        </w:tc>
        <w:tc>
          <w:tcPr>
            <w:tcW w:w="2268" w:type="dxa"/>
            <w:vAlign w:val="center"/>
          </w:tcPr>
          <w:p>
            <w:pPr>
              <w:pStyle w:val="13"/>
            </w:pPr>
            <w:r>
              <w:t>关于卫生监督体系建设的若干规定</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案件办结率</w:t>
            </w:r>
          </w:p>
        </w:tc>
        <w:tc>
          <w:tcPr>
            <w:tcW w:w="2835" w:type="dxa"/>
            <w:vAlign w:val="center"/>
          </w:tcPr>
          <w:p>
            <w:pPr>
              <w:pStyle w:val="13"/>
            </w:pPr>
            <w:r>
              <w:t>案件办结率</w:t>
            </w:r>
          </w:p>
        </w:tc>
        <w:tc>
          <w:tcPr>
            <w:tcW w:w="2551" w:type="dxa"/>
            <w:vAlign w:val="center"/>
          </w:tcPr>
          <w:p>
            <w:pPr>
              <w:pStyle w:val="13"/>
            </w:pPr>
            <w:r>
              <w:t>≥90%</w:t>
            </w:r>
          </w:p>
        </w:tc>
        <w:tc>
          <w:tcPr>
            <w:tcW w:w="2268" w:type="dxa"/>
            <w:vAlign w:val="center"/>
          </w:tcPr>
          <w:p>
            <w:pPr>
              <w:pStyle w:val="13"/>
            </w:pPr>
            <w:r>
              <w:t>关于卫生监督体系建设的若干规定</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关于卫生监督体系建设的若干规定</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完成项目的成本控制在预算水平</w:t>
            </w:r>
          </w:p>
        </w:tc>
        <w:tc>
          <w:tcPr>
            <w:tcW w:w="2551" w:type="dxa"/>
            <w:vAlign w:val="center"/>
          </w:tcPr>
          <w:p>
            <w:pPr>
              <w:pStyle w:val="13"/>
            </w:pPr>
            <w:r>
              <w:t>≤100%</w:t>
            </w:r>
          </w:p>
        </w:tc>
        <w:tc>
          <w:tcPr>
            <w:tcW w:w="2268" w:type="dxa"/>
            <w:vAlign w:val="center"/>
          </w:tcPr>
          <w:p>
            <w:pPr>
              <w:pStyle w:val="13"/>
            </w:pPr>
            <w:r>
              <w:t>关于卫生监督体系建设的若干规定</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群众投诉下降率（%）</w:t>
            </w:r>
          </w:p>
        </w:tc>
        <w:tc>
          <w:tcPr>
            <w:tcW w:w="2835" w:type="dxa"/>
            <w:vAlign w:val="center"/>
          </w:tcPr>
          <w:p>
            <w:pPr>
              <w:pStyle w:val="13"/>
            </w:pPr>
            <w:r>
              <w:t>群众投诉下降率（%）</w:t>
            </w:r>
          </w:p>
        </w:tc>
        <w:tc>
          <w:tcPr>
            <w:tcW w:w="2551" w:type="dxa"/>
            <w:vAlign w:val="center"/>
          </w:tcPr>
          <w:p>
            <w:pPr>
              <w:pStyle w:val="13"/>
            </w:pPr>
            <w:r>
              <w:t>≥95%</w:t>
            </w:r>
          </w:p>
        </w:tc>
        <w:tc>
          <w:tcPr>
            <w:tcW w:w="2268" w:type="dxa"/>
            <w:vAlign w:val="center"/>
          </w:tcPr>
          <w:p>
            <w:pPr>
              <w:pStyle w:val="13"/>
            </w:pPr>
            <w:r>
              <w:t>关于卫生监督体系建设的若干规定</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45、高阳县卫生监督所经费（劳务派遣）绩效目标表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巡航检查等各类执法行动管理次数</w:t>
            </w:r>
          </w:p>
        </w:tc>
        <w:tc>
          <w:tcPr>
            <w:tcW w:w="2835" w:type="dxa"/>
            <w:vAlign w:val="center"/>
          </w:tcPr>
          <w:p>
            <w:pPr>
              <w:pStyle w:val="13"/>
            </w:pPr>
            <w:r>
              <w:t>巡航检查等各类执法行动管理次数</w:t>
            </w:r>
          </w:p>
        </w:tc>
        <w:tc>
          <w:tcPr>
            <w:tcW w:w="2551" w:type="dxa"/>
            <w:vAlign w:val="center"/>
          </w:tcPr>
          <w:p>
            <w:pPr>
              <w:pStyle w:val="13"/>
            </w:pPr>
            <w:r>
              <w:t>≥800次</w:t>
            </w:r>
          </w:p>
        </w:tc>
        <w:tc>
          <w:tcPr>
            <w:tcW w:w="2268" w:type="dxa"/>
            <w:vAlign w:val="center"/>
          </w:tcPr>
          <w:p>
            <w:pPr>
              <w:pStyle w:val="13"/>
            </w:pPr>
            <w:r>
              <w:t>工资方案</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案件办结率</w:t>
            </w:r>
          </w:p>
        </w:tc>
        <w:tc>
          <w:tcPr>
            <w:tcW w:w="2835" w:type="dxa"/>
            <w:vAlign w:val="center"/>
          </w:tcPr>
          <w:p>
            <w:pPr>
              <w:pStyle w:val="13"/>
            </w:pPr>
            <w:r>
              <w:t>案件办结率</w:t>
            </w:r>
          </w:p>
        </w:tc>
        <w:tc>
          <w:tcPr>
            <w:tcW w:w="2551" w:type="dxa"/>
            <w:vAlign w:val="center"/>
          </w:tcPr>
          <w:p>
            <w:pPr>
              <w:pStyle w:val="13"/>
            </w:pPr>
            <w:r>
              <w:t>≥90%</w:t>
            </w:r>
          </w:p>
        </w:tc>
        <w:tc>
          <w:tcPr>
            <w:tcW w:w="2268" w:type="dxa"/>
            <w:vAlign w:val="center"/>
          </w:tcPr>
          <w:p>
            <w:pPr>
              <w:pStyle w:val="13"/>
            </w:pPr>
            <w:r>
              <w:t>工资方案</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工资方案</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完成项目的成本控制在预算水平</w:t>
            </w:r>
          </w:p>
        </w:tc>
        <w:tc>
          <w:tcPr>
            <w:tcW w:w="2551" w:type="dxa"/>
            <w:vAlign w:val="center"/>
          </w:tcPr>
          <w:p>
            <w:pPr>
              <w:pStyle w:val="13"/>
            </w:pPr>
            <w:r>
              <w:t>≤100%</w:t>
            </w:r>
          </w:p>
        </w:tc>
        <w:tc>
          <w:tcPr>
            <w:tcW w:w="2268" w:type="dxa"/>
            <w:vAlign w:val="center"/>
          </w:tcPr>
          <w:p>
            <w:pPr>
              <w:pStyle w:val="13"/>
            </w:pPr>
            <w:r>
              <w:t>工资方案</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群众投诉下降率（%）</w:t>
            </w:r>
          </w:p>
        </w:tc>
        <w:tc>
          <w:tcPr>
            <w:tcW w:w="2835" w:type="dxa"/>
            <w:vAlign w:val="center"/>
          </w:tcPr>
          <w:p>
            <w:pPr>
              <w:pStyle w:val="13"/>
            </w:pPr>
            <w:r>
              <w:t>群众投诉下降率（%）</w:t>
            </w:r>
          </w:p>
        </w:tc>
        <w:tc>
          <w:tcPr>
            <w:tcW w:w="2551" w:type="dxa"/>
            <w:vAlign w:val="center"/>
          </w:tcPr>
          <w:p>
            <w:pPr>
              <w:pStyle w:val="13"/>
            </w:pPr>
            <w:r>
              <w:t>≥95%</w:t>
            </w:r>
          </w:p>
        </w:tc>
        <w:tc>
          <w:tcPr>
            <w:tcW w:w="2268" w:type="dxa"/>
            <w:vAlign w:val="center"/>
          </w:tcPr>
          <w:p>
            <w:pPr>
              <w:pStyle w:val="13"/>
            </w:pPr>
            <w:r>
              <w:t>工资方案</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46、高阳县疾病预防控制经费绩效目标表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1.保障疾控中心日常运转</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疫苗接种率</w:t>
            </w:r>
          </w:p>
        </w:tc>
        <w:tc>
          <w:tcPr>
            <w:tcW w:w="2835" w:type="dxa"/>
            <w:vAlign w:val="center"/>
          </w:tcPr>
          <w:p>
            <w:pPr>
              <w:pStyle w:val="13"/>
            </w:pPr>
            <w:r>
              <w:t>实际接种人次数占应接种人次数的百分比</w:t>
            </w:r>
          </w:p>
        </w:tc>
        <w:tc>
          <w:tcPr>
            <w:tcW w:w="2551" w:type="dxa"/>
            <w:vAlign w:val="center"/>
          </w:tcPr>
          <w:p>
            <w:pPr>
              <w:pStyle w:val="13"/>
            </w:pPr>
            <w:r>
              <w:t>≥90%</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重大疾病管理率</w:t>
            </w:r>
          </w:p>
        </w:tc>
        <w:tc>
          <w:tcPr>
            <w:tcW w:w="2835" w:type="dxa"/>
            <w:vAlign w:val="center"/>
          </w:tcPr>
          <w:p>
            <w:pPr>
              <w:pStyle w:val="13"/>
            </w:pPr>
            <w:r>
              <w:t>实际管理高血压、结核病、艾滋病等重大疾病患者数占应管理患者数的比值</w:t>
            </w:r>
          </w:p>
        </w:tc>
        <w:tc>
          <w:tcPr>
            <w:tcW w:w="2551" w:type="dxa"/>
            <w:vAlign w:val="center"/>
          </w:tcPr>
          <w:p>
            <w:pPr>
              <w:pStyle w:val="13"/>
            </w:pPr>
            <w:r>
              <w:t>≥85%</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非免疫规划疫苗储存运输费标准</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重大公共卫生服务水平提升度</w:t>
            </w:r>
          </w:p>
        </w:tc>
        <w:tc>
          <w:tcPr>
            <w:tcW w:w="2835" w:type="dxa"/>
            <w:vAlign w:val="center"/>
          </w:tcPr>
          <w:p>
            <w:pPr>
              <w:pStyle w:val="13"/>
            </w:pPr>
            <w:r>
              <w:t>反映为辖区内常住人口提供重大公共卫生服务的能力和效果</w:t>
            </w:r>
          </w:p>
        </w:tc>
        <w:tc>
          <w:tcPr>
            <w:tcW w:w="2551" w:type="dxa"/>
            <w:vAlign w:val="center"/>
          </w:tcPr>
          <w:p>
            <w:pPr>
              <w:pStyle w:val="13"/>
            </w:pPr>
            <w:r>
              <w:t>≥20%</w:t>
            </w:r>
          </w:p>
        </w:tc>
        <w:tc>
          <w:tcPr>
            <w:tcW w:w="2268" w:type="dxa"/>
            <w:vAlign w:val="center"/>
          </w:tcPr>
          <w:p>
            <w:pPr>
              <w:pStyle w:val="13"/>
            </w:pPr>
            <w:r>
              <w:t>非免疫规划疫苗储存运输费标准</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47、高阳县疾病预防控制中心能力提升项目绩效目标表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1.新建疾病预防控制中心实验综合楼，总面积3780平方米。</w:t>
            </w:r>
          </w:p>
          <w:p>
            <w:pPr>
              <w:pStyle w:val="13"/>
            </w:pPr>
            <w:r>
              <w:t>2.疾病控制能力大幅提升。</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质量指标</w:t>
            </w:r>
          </w:p>
        </w:tc>
        <w:tc>
          <w:tcPr>
            <w:tcW w:w="2835" w:type="dxa"/>
            <w:vAlign w:val="center"/>
          </w:tcPr>
          <w:p>
            <w:pPr>
              <w:pStyle w:val="13"/>
            </w:pPr>
            <w:r>
              <w:t>项目竣工验收合格率</w:t>
            </w:r>
          </w:p>
        </w:tc>
        <w:tc>
          <w:tcPr>
            <w:tcW w:w="2835" w:type="dxa"/>
            <w:vAlign w:val="center"/>
          </w:tcPr>
          <w:p>
            <w:pPr>
              <w:pStyle w:val="13"/>
            </w:pPr>
            <w:r>
              <w:t>项目质量合格量占工程总数量的比率</w:t>
            </w:r>
          </w:p>
        </w:tc>
        <w:tc>
          <w:tcPr>
            <w:tcW w:w="2551" w:type="dxa"/>
            <w:vAlign w:val="center"/>
          </w:tcPr>
          <w:p>
            <w:pPr>
              <w:pStyle w:val="13"/>
            </w:pPr>
            <w:r>
              <w:t>100%</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项目完工时限</w:t>
            </w:r>
          </w:p>
        </w:tc>
        <w:tc>
          <w:tcPr>
            <w:tcW w:w="2835" w:type="dxa"/>
            <w:vAlign w:val="center"/>
          </w:tcPr>
          <w:p>
            <w:pPr>
              <w:pStyle w:val="13"/>
            </w:pPr>
            <w:r>
              <w:t>项目完工时限</w:t>
            </w:r>
          </w:p>
        </w:tc>
        <w:tc>
          <w:tcPr>
            <w:tcW w:w="2551" w:type="dxa"/>
            <w:vAlign w:val="center"/>
          </w:tcPr>
          <w:p>
            <w:pPr>
              <w:pStyle w:val="13"/>
            </w:pPr>
            <w:r>
              <w:t>2021年12月底</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总投资控制金额</w:t>
            </w:r>
          </w:p>
        </w:tc>
        <w:tc>
          <w:tcPr>
            <w:tcW w:w="2835" w:type="dxa"/>
            <w:vAlign w:val="center"/>
          </w:tcPr>
          <w:p>
            <w:pPr>
              <w:pStyle w:val="13"/>
            </w:pPr>
            <w:r>
              <w:t>总投资控制金额</w:t>
            </w:r>
          </w:p>
        </w:tc>
        <w:tc>
          <w:tcPr>
            <w:tcW w:w="2551" w:type="dxa"/>
            <w:vAlign w:val="center"/>
          </w:tcPr>
          <w:p>
            <w:pPr>
              <w:pStyle w:val="13"/>
            </w:pPr>
            <w:r>
              <w:t>≤5100万元</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新建疾病预防控制中心实验综合楼</w:t>
            </w:r>
          </w:p>
        </w:tc>
        <w:tc>
          <w:tcPr>
            <w:tcW w:w="2835" w:type="dxa"/>
            <w:vAlign w:val="center"/>
          </w:tcPr>
          <w:p>
            <w:pPr>
              <w:pStyle w:val="13"/>
            </w:pPr>
            <w:r>
              <w:t>新建疾病预防控制中心实验综合楼，总建筑面积</w:t>
            </w:r>
          </w:p>
        </w:tc>
        <w:tc>
          <w:tcPr>
            <w:tcW w:w="2551" w:type="dxa"/>
            <w:vAlign w:val="center"/>
          </w:tcPr>
          <w:p>
            <w:pPr>
              <w:pStyle w:val="13"/>
            </w:pPr>
            <w:r>
              <w:t>3780平方米</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购置实验仪器设备</w:t>
            </w:r>
          </w:p>
        </w:tc>
        <w:tc>
          <w:tcPr>
            <w:tcW w:w="2835" w:type="dxa"/>
            <w:vAlign w:val="center"/>
          </w:tcPr>
          <w:p>
            <w:pPr>
              <w:pStyle w:val="13"/>
            </w:pPr>
            <w:r>
              <w:t>购置实验仪器设备</w:t>
            </w:r>
          </w:p>
        </w:tc>
        <w:tc>
          <w:tcPr>
            <w:tcW w:w="2551" w:type="dxa"/>
            <w:vAlign w:val="center"/>
          </w:tcPr>
          <w:p>
            <w:pPr>
              <w:pStyle w:val="13"/>
            </w:pPr>
            <w:r>
              <w:t>120台件</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疾病预防控制服务能力</w:t>
            </w:r>
          </w:p>
        </w:tc>
        <w:tc>
          <w:tcPr>
            <w:tcW w:w="2835" w:type="dxa"/>
            <w:vAlign w:val="center"/>
          </w:tcPr>
          <w:p>
            <w:pPr>
              <w:pStyle w:val="13"/>
            </w:pPr>
            <w:r>
              <w:t>疾病预防控制服务能力</w:t>
            </w:r>
          </w:p>
        </w:tc>
        <w:tc>
          <w:tcPr>
            <w:tcW w:w="2551" w:type="dxa"/>
            <w:vAlign w:val="center"/>
          </w:tcPr>
          <w:p>
            <w:pPr>
              <w:pStyle w:val="13"/>
            </w:pPr>
            <w:r>
              <w:t>显著提升</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社会效益指标</w:t>
            </w:r>
          </w:p>
        </w:tc>
        <w:tc>
          <w:tcPr>
            <w:tcW w:w="2835" w:type="dxa"/>
            <w:vAlign w:val="center"/>
          </w:tcPr>
          <w:p>
            <w:pPr>
              <w:pStyle w:val="13"/>
            </w:pPr>
            <w:r>
              <w:t>提供区域传染性疾病防控能力，促进健康高阳建设</w:t>
            </w:r>
          </w:p>
        </w:tc>
        <w:tc>
          <w:tcPr>
            <w:tcW w:w="2835" w:type="dxa"/>
            <w:vAlign w:val="center"/>
          </w:tcPr>
          <w:p>
            <w:pPr>
              <w:pStyle w:val="13"/>
            </w:pPr>
            <w:r>
              <w:t>提供区域传染性疾病防控能力，促进健康高阳建设</w:t>
            </w:r>
          </w:p>
        </w:tc>
        <w:tc>
          <w:tcPr>
            <w:tcW w:w="2551" w:type="dxa"/>
            <w:vAlign w:val="center"/>
          </w:tcPr>
          <w:p>
            <w:pPr>
              <w:pStyle w:val="13"/>
            </w:pPr>
            <w:r>
              <w:t>显著提升</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经济效益指标</w:t>
            </w:r>
          </w:p>
        </w:tc>
        <w:tc>
          <w:tcPr>
            <w:tcW w:w="2835" w:type="dxa"/>
            <w:vAlign w:val="center"/>
          </w:tcPr>
          <w:p>
            <w:pPr>
              <w:pStyle w:val="13"/>
            </w:pPr>
            <w:r>
              <w:t>债券存续期间总收入</w:t>
            </w:r>
          </w:p>
        </w:tc>
        <w:tc>
          <w:tcPr>
            <w:tcW w:w="2835" w:type="dxa"/>
            <w:vAlign w:val="center"/>
          </w:tcPr>
          <w:p>
            <w:pPr>
              <w:pStyle w:val="13"/>
            </w:pPr>
            <w:r>
              <w:t>债券存续期间总收入</w:t>
            </w:r>
          </w:p>
        </w:tc>
        <w:tc>
          <w:tcPr>
            <w:tcW w:w="2551" w:type="dxa"/>
            <w:vAlign w:val="center"/>
          </w:tcPr>
          <w:p>
            <w:pPr>
              <w:pStyle w:val="13"/>
            </w:pPr>
            <w:r>
              <w:t>1290万元</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经济效益指标</w:t>
            </w:r>
          </w:p>
        </w:tc>
        <w:tc>
          <w:tcPr>
            <w:tcW w:w="2835" w:type="dxa"/>
            <w:vAlign w:val="center"/>
          </w:tcPr>
          <w:p>
            <w:pPr>
              <w:pStyle w:val="13"/>
            </w:pPr>
            <w:r>
              <w:t>净利润</w:t>
            </w:r>
          </w:p>
        </w:tc>
        <w:tc>
          <w:tcPr>
            <w:tcW w:w="2835" w:type="dxa"/>
            <w:vAlign w:val="center"/>
          </w:tcPr>
          <w:p>
            <w:pPr>
              <w:pStyle w:val="13"/>
            </w:pPr>
            <w:r>
              <w:t>净利润</w:t>
            </w:r>
          </w:p>
        </w:tc>
        <w:tc>
          <w:tcPr>
            <w:tcW w:w="2551" w:type="dxa"/>
            <w:vAlign w:val="center"/>
          </w:tcPr>
          <w:p>
            <w:pPr>
              <w:pStyle w:val="13"/>
            </w:pPr>
            <w:r>
              <w:t>450万元</w:t>
            </w:r>
          </w:p>
        </w:tc>
        <w:tc>
          <w:tcPr>
            <w:tcW w:w="2268" w:type="dxa"/>
            <w:vAlign w:val="center"/>
          </w:tcPr>
          <w:p>
            <w:pPr>
              <w:pStyle w:val="13"/>
            </w:pPr>
            <w:r>
              <w:t>高阳县疾病预防控制中心能力提升项目可行性研究报告</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2835" w:type="dxa"/>
            <w:vAlign w:val="center"/>
          </w:tcPr>
          <w:p>
            <w:pPr>
              <w:pStyle w:val="13"/>
            </w:pPr>
            <w:r>
              <w:t>服务对象满意度</w:t>
            </w:r>
          </w:p>
        </w:tc>
        <w:tc>
          <w:tcPr>
            <w:tcW w:w="2551" w:type="dxa"/>
            <w:vAlign w:val="center"/>
          </w:tcPr>
          <w:p>
            <w:pPr>
              <w:pStyle w:val="13"/>
            </w:pPr>
            <w:r>
              <w:t>&gt;95%</w:t>
            </w:r>
          </w:p>
        </w:tc>
        <w:tc>
          <w:tcPr>
            <w:tcW w:w="2268" w:type="dxa"/>
            <w:vAlign w:val="center"/>
          </w:tcPr>
          <w:p>
            <w:pPr>
              <w:pStyle w:val="13"/>
            </w:pPr>
            <w:r>
              <w:t>高阳县疾病预防控制中心能力提升项目可行性研究报告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48、高阳县疾病预防控制中心日常经费绩效目标表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1.保障疾控中心日常运转</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疫苗接种率</w:t>
            </w:r>
          </w:p>
        </w:tc>
        <w:tc>
          <w:tcPr>
            <w:tcW w:w="2835" w:type="dxa"/>
            <w:vAlign w:val="center"/>
          </w:tcPr>
          <w:p>
            <w:pPr>
              <w:pStyle w:val="13"/>
            </w:pPr>
            <w:r>
              <w:t>实际接种人次数占应接种人次数的百分比</w:t>
            </w:r>
          </w:p>
        </w:tc>
        <w:tc>
          <w:tcPr>
            <w:tcW w:w="2551" w:type="dxa"/>
            <w:vAlign w:val="center"/>
          </w:tcPr>
          <w:p>
            <w:pPr>
              <w:pStyle w:val="13"/>
            </w:pPr>
            <w:r>
              <w:t>≥90%</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重大疾病管理率</w:t>
            </w:r>
          </w:p>
        </w:tc>
        <w:tc>
          <w:tcPr>
            <w:tcW w:w="2835" w:type="dxa"/>
            <w:vAlign w:val="center"/>
          </w:tcPr>
          <w:p>
            <w:pPr>
              <w:pStyle w:val="13"/>
            </w:pPr>
            <w:r>
              <w:t>实际管理高血压、结核病、艾滋病等重大疾病患者数占应管理患者数的比值</w:t>
            </w:r>
          </w:p>
        </w:tc>
        <w:tc>
          <w:tcPr>
            <w:tcW w:w="2551" w:type="dxa"/>
            <w:vAlign w:val="center"/>
          </w:tcPr>
          <w:p>
            <w:pPr>
              <w:pStyle w:val="13"/>
            </w:pPr>
            <w:r>
              <w:t>≥85%</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2835" w:type="dxa"/>
            <w:vAlign w:val="center"/>
          </w:tcPr>
          <w:p>
            <w:pPr>
              <w:pStyle w:val="13"/>
            </w:pPr>
            <w:r>
              <w:t>资金发放准时率</w:t>
            </w:r>
          </w:p>
        </w:tc>
        <w:tc>
          <w:tcPr>
            <w:tcW w:w="2551" w:type="dxa"/>
            <w:vAlign w:val="center"/>
          </w:tcPr>
          <w:p>
            <w:pPr>
              <w:pStyle w:val="13"/>
            </w:pPr>
            <w:r>
              <w:t>≥95%</w:t>
            </w:r>
          </w:p>
        </w:tc>
        <w:tc>
          <w:tcPr>
            <w:tcW w:w="2268" w:type="dxa"/>
            <w:vAlign w:val="center"/>
          </w:tcPr>
          <w:p>
            <w:pPr>
              <w:pStyle w:val="13"/>
            </w:pPr>
            <w:r>
              <w:t>非免疫规划疫苗储存运输费标准</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非免疫规划疫苗储存运输费标准</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重大公共卫生服务水平提升度</w:t>
            </w:r>
          </w:p>
        </w:tc>
        <w:tc>
          <w:tcPr>
            <w:tcW w:w="2835" w:type="dxa"/>
            <w:vAlign w:val="center"/>
          </w:tcPr>
          <w:p>
            <w:pPr>
              <w:pStyle w:val="13"/>
            </w:pPr>
            <w:r>
              <w:t>反映为辖区内常住人口提供重大公共卫生服务的能力和效果</w:t>
            </w:r>
          </w:p>
        </w:tc>
        <w:tc>
          <w:tcPr>
            <w:tcW w:w="2551" w:type="dxa"/>
            <w:vAlign w:val="center"/>
          </w:tcPr>
          <w:p>
            <w:pPr>
              <w:pStyle w:val="13"/>
            </w:pPr>
            <w:r>
              <w:t>≥20%</w:t>
            </w:r>
          </w:p>
        </w:tc>
        <w:tc>
          <w:tcPr>
            <w:tcW w:w="2268" w:type="dxa"/>
            <w:vAlign w:val="center"/>
          </w:tcPr>
          <w:p>
            <w:pPr>
              <w:pStyle w:val="13"/>
            </w:pPr>
            <w:r>
              <w:t>非免疫规划疫苗储存运输费标准</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49、公共卫生服务补助资金-冀财社[2021]190号绩效目标表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1.保障疾控中心的正常运转及日常业务工作</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购置特种车</w:t>
            </w:r>
          </w:p>
        </w:tc>
        <w:tc>
          <w:tcPr>
            <w:tcW w:w="2835" w:type="dxa"/>
            <w:vAlign w:val="center"/>
          </w:tcPr>
          <w:p>
            <w:pPr>
              <w:pStyle w:val="13"/>
            </w:pPr>
            <w:r>
              <w:t>购置特种车辆</w:t>
            </w:r>
          </w:p>
        </w:tc>
        <w:tc>
          <w:tcPr>
            <w:tcW w:w="2551" w:type="dxa"/>
            <w:vAlign w:val="center"/>
          </w:tcPr>
          <w:p>
            <w:pPr>
              <w:pStyle w:val="13"/>
            </w:pPr>
            <w:r>
              <w:t>3辆</w:t>
            </w:r>
          </w:p>
        </w:tc>
        <w:tc>
          <w:tcPr>
            <w:tcW w:w="2268" w:type="dxa"/>
            <w:vAlign w:val="center"/>
          </w:tcPr>
          <w:p>
            <w:pPr>
              <w:pStyle w:val="13"/>
            </w:pPr>
            <w:r>
              <w:t>资金管理办法</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购置特种车合格率</w:t>
            </w:r>
          </w:p>
        </w:tc>
        <w:tc>
          <w:tcPr>
            <w:tcW w:w="2835" w:type="dxa"/>
            <w:vAlign w:val="center"/>
          </w:tcPr>
          <w:p>
            <w:pPr>
              <w:pStyle w:val="13"/>
            </w:pPr>
            <w:r>
              <w:t>购置特种车合格率</w:t>
            </w:r>
          </w:p>
        </w:tc>
        <w:tc>
          <w:tcPr>
            <w:tcW w:w="2551" w:type="dxa"/>
            <w:vAlign w:val="center"/>
          </w:tcPr>
          <w:p>
            <w:pPr>
              <w:pStyle w:val="13"/>
            </w:pPr>
            <w:r>
              <w:t>100%</w:t>
            </w:r>
          </w:p>
        </w:tc>
        <w:tc>
          <w:tcPr>
            <w:tcW w:w="2268" w:type="dxa"/>
            <w:vAlign w:val="center"/>
          </w:tcPr>
          <w:p>
            <w:pPr>
              <w:pStyle w:val="13"/>
            </w:pPr>
            <w:r>
              <w:t>资金管理办法</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购买时限</w:t>
            </w:r>
          </w:p>
        </w:tc>
        <w:tc>
          <w:tcPr>
            <w:tcW w:w="2835" w:type="dxa"/>
            <w:vAlign w:val="center"/>
          </w:tcPr>
          <w:p>
            <w:pPr>
              <w:pStyle w:val="13"/>
            </w:pPr>
            <w:r>
              <w:t>购置特种车的时限</w:t>
            </w:r>
          </w:p>
        </w:tc>
        <w:tc>
          <w:tcPr>
            <w:tcW w:w="2551" w:type="dxa"/>
            <w:vAlign w:val="center"/>
          </w:tcPr>
          <w:p>
            <w:pPr>
              <w:pStyle w:val="13"/>
            </w:pPr>
            <w:r>
              <w:t>12个月</w:t>
            </w:r>
          </w:p>
        </w:tc>
        <w:tc>
          <w:tcPr>
            <w:tcW w:w="2268" w:type="dxa"/>
            <w:vAlign w:val="center"/>
          </w:tcPr>
          <w:p>
            <w:pPr>
              <w:pStyle w:val="13"/>
            </w:pPr>
            <w:r>
              <w:t>资金管理办法</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总购置金额</w:t>
            </w:r>
          </w:p>
        </w:tc>
        <w:tc>
          <w:tcPr>
            <w:tcW w:w="2835" w:type="dxa"/>
            <w:vAlign w:val="center"/>
          </w:tcPr>
          <w:p>
            <w:pPr>
              <w:pStyle w:val="13"/>
            </w:pPr>
            <w:r>
              <w:t>特种车总购置金额</w:t>
            </w:r>
          </w:p>
        </w:tc>
        <w:tc>
          <w:tcPr>
            <w:tcW w:w="2551" w:type="dxa"/>
            <w:vAlign w:val="center"/>
          </w:tcPr>
          <w:p>
            <w:pPr>
              <w:pStyle w:val="13"/>
            </w:pPr>
            <w:r>
              <w:t>40万元</w:t>
            </w:r>
          </w:p>
        </w:tc>
        <w:tc>
          <w:tcPr>
            <w:tcW w:w="2268" w:type="dxa"/>
            <w:vAlign w:val="center"/>
          </w:tcPr>
          <w:p>
            <w:pPr>
              <w:pStyle w:val="13"/>
            </w:pPr>
            <w:r>
              <w:t>资金管理办法</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推进疫苗冷库建设，提升疾控中心免疫规划疫苗储运能力</w:t>
            </w:r>
          </w:p>
        </w:tc>
        <w:tc>
          <w:tcPr>
            <w:tcW w:w="2835" w:type="dxa"/>
            <w:vAlign w:val="center"/>
          </w:tcPr>
          <w:p>
            <w:pPr>
              <w:pStyle w:val="13"/>
            </w:pPr>
            <w:r>
              <w:t>推进疫苗冷库建设，提升疾控中心免疫规划疫苗储运能力</w:t>
            </w:r>
          </w:p>
        </w:tc>
        <w:tc>
          <w:tcPr>
            <w:tcW w:w="2551" w:type="dxa"/>
            <w:vAlign w:val="center"/>
          </w:tcPr>
          <w:p>
            <w:pPr>
              <w:pStyle w:val="13"/>
            </w:pPr>
            <w:r>
              <w:t>≥90%</w:t>
            </w:r>
          </w:p>
        </w:tc>
        <w:tc>
          <w:tcPr>
            <w:tcW w:w="2268" w:type="dxa"/>
            <w:vAlign w:val="center"/>
          </w:tcPr>
          <w:p>
            <w:pPr>
              <w:pStyle w:val="13"/>
            </w:pPr>
            <w:r>
              <w:t>资金管理办法</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50、高阳县妇幼保健院医疗卫生支出绩效目标表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适龄儿童国家免疫规划疫苗接种率</w:t>
            </w:r>
          </w:p>
        </w:tc>
        <w:tc>
          <w:tcPr>
            <w:tcW w:w="2835" w:type="dxa"/>
            <w:vAlign w:val="center"/>
          </w:tcPr>
          <w:p>
            <w:pPr>
              <w:pStyle w:val="13"/>
            </w:pPr>
            <w:r>
              <w:t>适龄儿童国家免疫规划接种率</w:t>
            </w:r>
          </w:p>
        </w:tc>
        <w:tc>
          <w:tcPr>
            <w:tcW w:w="2551" w:type="dxa"/>
            <w:vAlign w:val="center"/>
          </w:tcPr>
          <w:p>
            <w:pPr>
              <w:pStyle w:val="13"/>
            </w:pPr>
            <w:r>
              <w:t>≥90%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免费孕前优生健康检查年度目标人群覆盖率</w:t>
            </w:r>
          </w:p>
        </w:tc>
        <w:tc>
          <w:tcPr>
            <w:tcW w:w="2835" w:type="dxa"/>
            <w:vAlign w:val="center"/>
          </w:tcPr>
          <w:p>
            <w:pPr>
              <w:pStyle w:val="13"/>
            </w:pPr>
            <w:r>
              <w:t>孕前优生知识知晓率</w:t>
            </w:r>
          </w:p>
        </w:tc>
        <w:tc>
          <w:tcPr>
            <w:tcW w:w="2551" w:type="dxa"/>
            <w:vAlign w:val="center"/>
          </w:tcPr>
          <w:p>
            <w:pPr>
              <w:pStyle w:val="13"/>
            </w:pPr>
            <w:r>
              <w:t>≥90%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计划生育基本技术服务覆盖率</w:t>
            </w:r>
          </w:p>
        </w:tc>
        <w:tc>
          <w:tcPr>
            <w:tcW w:w="2835" w:type="dxa"/>
            <w:vAlign w:val="center"/>
          </w:tcPr>
          <w:p>
            <w:pPr>
              <w:pStyle w:val="13"/>
            </w:pPr>
            <w:r>
              <w:t>免费政策受益率</w:t>
            </w:r>
          </w:p>
        </w:tc>
        <w:tc>
          <w:tcPr>
            <w:tcW w:w="2551" w:type="dxa"/>
            <w:vAlign w:val="center"/>
          </w:tcPr>
          <w:p>
            <w:pPr>
              <w:pStyle w:val="13"/>
            </w:pPr>
            <w:r>
              <w:t>≥80%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孕产妇早孕建册率</w:t>
            </w:r>
          </w:p>
        </w:tc>
        <w:tc>
          <w:tcPr>
            <w:tcW w:w="2835" w:type="dxa"/>
            <w:vAlign w:val="center"/>
          </w:tcPr>
          <w:p>
            <w:pPr>
              <w:pStyle w:val="13"/>
            </w:pPr>
            <w:r>
              <w:t>孕产妇健康管理率</w:t>
            </w:r>
          </w:p>
        </w:tc>
        <w:tc>
          <w:tcPr>
            <w:tcW w:w="2551" w:type="dxa"/>
            <w:vAlign w:val="center"/>
          </w:tcPr>
          <w:p>
            <w:pPr>
              <w:pStyle w:val="13"/>
            </w:pPr>
            <w:r>
              <w:t>≥90%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基本公共卫生服务工作完成时限</w:t>
            </w:r>
          </w:p>
        </w:tc>
        <w:tc>
          <w:tcPr>
            <w:tcW w:w="2835" w:type="dxa"/>
            <w:vAlign w:val="center"/>
          </w:tcPr>
          <w:p>
            <w:pPr>
              <w:pStyle w:val="13"/>
            </w:pPr>
            <w:r>
              <w:t>公共卫生服务工作</w:t>
            </w:r>
          </w:p>
        </w:tc>
        <w:tc>
          <w:tcPr>
            <w:tcW w:w="2551" w:type="dxa"/>
            <w:vAlign w:val="center"/>
          </w:tcPr>
          <w:p>
            <w:pPr>
              <w:pStyle w:val="13"/>
            </w:pPr>
            <w:r>
              <w:t>月底</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农村妇女宫颈癌检查人均成本</w:t>
            </w:r>
          </w:p>
        </w:tc>
        <w:tc>
          <w:tcPr>
            <w:tcW w:w="2835" w:type="dxa"/>
            <w:vAlign w:val="center"/>
          </w:tcPr>
          <w:p>
            <w:pPr>
              <w:pStyle w:val="13"/>
            </w:pPr>
            <w:r>
              <w:t>农村妇女宫颈癌检查成本</w:t>
            </w:r>
          </w:p>
        </w:tc>
        <w:tc>
          <w:tcPr>
            <w:tcW w:w="2551" w:type="dxa"/>
            <w:vAlign w:val="center"/>
          </w:tcPr>
          <w:p>
            <w:pPr>
              <w:pStyle w:val="13"/>
            </w:pPr>
            <w:r>
              <w:t>≤49元左右/人</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农村妇女乳腺癌检查人均成本</w:t>
            </w:r>
          </w:p>
        </w:tc>
        <w:tc>
          <w:tcPr>
            <w:tcW w:w="2835" w:type="dxa"/>
            <w:vAlign w:val="center"/>
          </w:tcPr>
          <w:p>
            <w:pPr>
              <w:pStyle w:val="13"/>
            </w:pPr>
            <w:r>
              <w:t>农村妇女乳腺癌检查成本</w:t>
            </w:r>
          </w:p>
        </w:tc>
        <w:tc>
          <w:tcPr>
            <w:tcW w:w="2551" w:type="dxa"/>
            <w:vAlign w:val="center"/>
          </w:tcPr>
          <w:p>
            <w:pPr>
              <w:pStyle w:val="13"/>
            </w:pPr>
            <w:r>
              <w:t>≤79元左右/人</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检查每对夫妇成本</w:t>
            </w:r>
          </w:p>
        </w:tc>
        <w:tc>
          <w:tcPr>
            <w:tcW w:w="2835" w:type="dxa"/>
            <w:vAlign w:val="center"/>
          </w:tcPr>
          <w:p>
            <w:pPr>
              <w:pStyle w:val="13"/>
            </w:pPr>
            <w:r>
              <w:t>孕前优生健康检查成本</w:t>
            </w:r>
          </w:p>
        </w:tc>
        <w:tc>
          <w:tcPr>
            <w:tcW w:w="2551" w:type="dxa"/>
            <w:vAlign w:val="center"/>
          </w:tcPr>
          <w:p>
            <w:pPr>
              <w:pStyle w:val="13"/>
            </w:pPr>
            <w:r>
              <w:t>≤240元/对</w:t>
            </w:r>
          </w:p>
        </w:tc>
        <w:tc>
          <w:tcPr>
            <w:tcW w:w="2268" w:type="dxa"/>
            <w:vAlign w:val="center"/>
          </w:tcPr>
          <w:p>
            <w:pPr>
              <w:pStyle w:val="13"/>
            </w:pPr>
            <w:r>
              <w:t>保卫发【2022】355号</w:t>
            </w:r>
          </w:p>
        </w:tc>
      </w:tr>
      <w:tr>
        <w:trPr>
          <w:trHeight w:val="397" w:hRule="atLeast"/>
          <w:jc w:val="center"/>
        </w:trPr>
        <w:tc>
          <w:tcPr>
            <w:tcW w:w="1417"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城乡居民公共卫生差距</w:t>
            </w:r>
          </w:p>
        </w:tc>
        <w:tc>
          <w:tcPr>
            <w:tcW w:w="2551" w:type="dxa"/>
            <w:vAlign w:val="center"/>
          </w:tcPr>
          <w:p>
            <w:pPr>
              <w:pStyle w:val="13"/>
            </w:pPr>
            <w:r>
              <w:t>逐步缩小</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基本公共卫生服务水平</w:t>
            </w:r>
          </w:p>
        </w:tc>
        <w:tc>
          <w:tcPr>
            <w:tcW w:w="2835" w:type="dxa"/>
            <w:vAlign w:val="center"/>
          </w:tcPr>
          <w:p>
            <w:pPr>
              <w:pStyle w:val="13"/>
            </w:pPr>
            <w:r>
              <w:t>基本公共卫生服务水平</w:t>
            </w:r>
          </w:p>
        </w:tc>
        <w:tc>
          <w:tcPr>
            <w:tcW w:w="2551" w:type="dxa"/>
            <w:vAlign w:val="center"/>
          </w:tcPr>
          <w:p>
            <w:pPr>
              <w:pStyle w:val="13"/>
            </w:pPr>
            <w:r>
              <w:t>不断提高</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人民健康水平不断提升</w:t>
            </w:r>
          </w:p>
        </w:tc>
        <w:tc>
          <w:tcPr>
            <w:tcW w:w="2835" w:type="dxa"/>
            <w:vAlign w:val="center"/>
          </w:tcPr>
          <w:p>
            <w:pPr>
              <w:pStyle w:val="13"/>
            </w:pPr>
            <w:r>
              <w:t>人民健康水平</w:t>
            </w:r>
          </w:p>
        </w:tc>
        <w:tc>
          <w:tcPr>
            <w:tcW w:w="2551" w:type="dxa"/>
            <w:vAlign w:val="center"/>
          </w:tcPr>
          <w:p>
            <w:pPr>
              <w:pStyle w:val="13"/>
            </w:pPr>
            <w:r>
              <w:t>全面加强</w:t>
            </w:r>
          </w:p>
        </w:tc>
        <w:tc>
          <w:tcPr>
            <w:tcW w:w="2268" w:type="dxa"/>
            <w:vAlign w:val="center"/>
          </w:tcPr>
          <w:p>
            <w:pPr>
              <w:pStyle w:val="13"/>
            </w:pPr>
            <w:r>
              <w:t>保卫发【2022】355号</w:t>
            </w:r>
          </w:p>
        </w:tc>
      </w:tr>
      <w:tr>
        <w:trPr>
          <w:trHeight w:val="397" w:hRule="atLeast"/>
          <w:jc w:val="center"/>
        </w:trPr>
        <w:tc>
          <w:tcPr>
            <w:tcW w:w="1417"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服务对象综合知晓率</w:t>
            </w:r>
          </w:p>
        </w:tc>
        <w:tc>
          <w:tcPr>
            <w:tcW w:w="2835" w:type="dxa"/>
            <w:vAlign w:val="center"/>
          </w:tcPr>
          <w:p>
            <w:pPr>
              <w:pStyle w:val="13"/>
            </w:pPr>
            <w:r>
              <w:t>公共卫生服务政策知晓率</w:t>
            </w:r>
          </w:p>
        </w:tc>
        <w:tc>
          <w:tcPr>
            <w:tcW w:w="2551" w:type="dxa"/>
            <w:vAlign w:val="center"/>
          </w:tcPr>
          <w:p>
            <w:pPr>
              <w:pStyle w:val="13"/>
            </w:pPr>
            <w:r>
              <w:t>≥95%</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服务对象满意度</w:t>
            </w:r>
          </w:p>
        </w:tc>
        <w:tc>
          <w:tcPr>
            <w:tcW w:w="2835" w:type="dxa"/>
            <w:vAlign w:val="center"/>
          </w:tcPr>
          <w:p>
            <w:pPr>
              <w:pStyle w:val="13"/>
            </w:pPr>
            <w:r>
              <w:t>服务对象满意度</w:t>
            </w:r>
          </w:p>
        </w:tc>
        <w:tc>
          <w:tcPr>
            <w:tcW w:w="2551" w:type="dxa"/>
            <w:vAlign w:val="center"/>
          </w:tcPr>
          <w:p>
            <w:pPr>
              <w:pStyle w:val="13"/>
            </w:pPr>
            <w:r>
              <w:t>≥95%</w:t>
            </w:r>
          </w:p>
        </w:tc>
        <w:tc>
          <w:tcPr>
            <w:tcW w:w="2268" w:type="dxa"/>
            <w:vAlign w:val="center"/>
          </w:tcPr>
          <w:p>
            <w:pPr>
              <w:pStyle w:val="13"/>
            </w:pPr>
            <w:r>
              <w:t>保卫发【2022】355号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51、公共卫生服务补助资金-冀财社[2021]190号绩效目标表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免费孕前优生健康检查年度目标人群覆盖率</w:t>
            </w:r>
          </w:p>
        </w:tc>
        <w:tc>
          <w:tcPr>
            <w:tcW w:w="2835" w:type="dxa"/>
            <w:vAlign w:val="center"/>
          </w:tcPr>
          <w:p>
            <w:pPr>
              <w:pStyle w:val="13"/>
            </w:pPr>
            <w:r>
              <w:t>孕前优生知识、政策知晓率</w:t>
            </w:r>
          </w:p>
        </w:tc>
        <w:tc>
          <w:tcPr>
            <w:tcW w:w="2551" w:type="dxa"/>
            <w:vAlign w:val="center"/>
          </w:tcPr>
          <w:p>
            <w:pPr>
              <w:pStyle w:val="13"/>
            </w:pPr>
            <w:r>
              <w:t>≥90%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符合孕前优生健康检查项目技术规范要求</w:t>
            </w:r>
          </w:p>
        </w:tc>
        <w:tc>
          <w:tcPr>
            <w:tcW w:w="2835" w:type="dxa"/>
            <w:vAlign w:val="center"/>
          </w:tcPr>
          <w:p>
            <w:pPr>
              <w:pStyle w:val="13"/>
            </w:pPr>
            <w:r>
              <w:t>符合政策人群接受免费检查受益率</w:t>
            </w:r>
          </w:p>
        </w:tc>
        <w:tc>
          <w:tcPr>
            <w:tcW w:w="2551" w:type="dxa"/>
            <w:vAlign w:val="center"/>
          </w:tcPr>
          <w:p>
            <w:pPr>
              <w:pStyle w:val="13"/>
            </w:pPr>
            <w:r>
              <w:t>≥80%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符合计划生育基本技术服务项目技术规范要求</w:t>
            </w:r>
          </w:p>
        </w:tc>
        <w:tc>
          <w:tcPr>
            <w:tcW w:w="2835" w:type="dxa"/>
            <w:vAlign w:val="center"/>
          </w:tcPr>
          <w:p>
            <w:pPr>
              <w:pStyle w:val="13"/>
            </w:pPr>
            <w:r>
              <w:t>免费计划生育手术受益率</w:t>
            </w:r>
          </w:p>
        </w:tc>
        <w:tc>
          <w:tcPr>
            <w:tcW w:w="2551" w:type="dxa"/>
            <w:vAlign w:val="center"/>
          </w:tcPr>
          <w:p>
            <w:pPr>
              <w:pStyle w:val="13"/>
            </w:pPr>
            <w:r>
              <w:t>≥80%</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基本公共卫生服务工作完成时限</w:t>
            </w:r>
          </w:p>
        </w:tc>
        <w:tc>
          <w:tcPr>
            <w:tcW w:w="2835" w:type="dxa"/>
            <w:vAlign w:val="center"/>
          </w:tcPr>
          <w:p>
            <w:pPr>
              <w:pStyle w:val="13"/>
            </w:pPr>
            <w:r>
              <w:t>基本公共卫生服务工作完成时效</w:t>
            </w:r>
          </w:p>
        </w:tc>
        <w:tc>
          <w:tcPr>
            <w:tcW w:w="2551" w:type="dxa"/>
            <w:vAlign w:val="center"/>
          </w:tcPr>
          <w:p>
            <w:pPr>
              <w:pStyle w:val="13"/>
            </w:pPr>
            <w:r>
              <w:t>月底</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检查每对夫妇成本</w:t>
            </w:r>
          </w:p>
        </w:tc>
        <w:tc>
          <w:tcPr>
            <w:tcW w:w="2835" w:type="dxa"/>
            <w:vAlign w:val="center"/>
          </w:tcPr>
          <w:p>
            <w:pPr>
              <w:pStyle w:val="13"/>
            </w:pPr>
            <w:r>
              <w:t>孕前优生健康检查每对成本</w:t>
            </w:r>
          </w:p>
        </w:tc>
        <w:tc>
          <w:tcPr>
            <w:tcW w:w="2551" w:type="dxa"/>
            <w:vAlign w:val="center"/>
          </w:tcPr>
          <w:p>
            <w:pPr>
              <w:pStyle w:val="13"/>
            </w:pPr>
            <w:r>
              <w:t>≤240元/对</w:t>
            </w:r>
          </w:p>
        </w:tc>
        <w:tc>
          <w:tcPr>
            <w:tcW w:w="2268" w:type="dxa"/>
            <w:vAlign w:val="center"/>
          </w:tcPr>
          <w:p>
            <w:pPr>
              <w:pStyle w:val="13"/>
            </w:pPr>
            <w:r>
              <w:t>保卫发【2022】355号</w:t>
            </w:r>
          </w:p>
        </w:tc>
      </w:tr>
      <w:tr>
        <w:trPr>
          <w:trHeight w:val="397" w:hRule="atLeast"/>
          <w:jc w:val="center"/>
        </w:trPr>
        <w:tc>
          <w:tcPr>
            <w:tcW w:w="1417"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城乡居民公共卫生差距</w:t>
            </w:r>
          </w:p>
        </w:tc>
        <w:tc>
          <w:tcPr>
            <w:tcW w:w="2835" w:type="dxa"/>
            <w:vAlign w:val="center"/>
          </w:tcPr>
          <w:p>
            <w:pPr>
              <w:pStyle w:val="13"/>
            </w:pPr>
            <w:r>
              <w:t>城乡居民公共卫生差距</w:t>
            </w:r>
          </w:p>
        </w:tc>
        <w:tc>
          <w:tcPr>
            <w:tcW w:w="2551" w:type="dxa"/>
            <w:vAlign w:val="center"/>
          </w:tcPr>
          <w:p>
            <w:pPr>
              <w:pStyle w:val="13"/>
            </w:pPr>
            <w:r>
              <w:t>逐步缩小</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基本公共卫生服务水平</w:t>
            </w:r>
          </w:p>
        </w:tc>
        <w:tc>
          <w:tcPr>
            <w:tcW w:w="2835" w:type="dxa"/>
            <w:vAlign w:val="center"/>
          </w:tcPr>
          <w:p>
            <w:pPr>
              <w:pStyle w:val="13"/>
            </w:pPr>
            <w:r>
              <w:t>基本公共卫生服务水平</w:t>
            </w:r>
          </w:p>
        </w:tc>
        <w:tc>
          <w:tcPr>
            <w:tcW w:w="2551" w:type="dxa"/>
            <w:vAlign w:val="center"/>
          </w:tcPr>
          <w:p>
            <w:pPr>
              <w:pStyle w:val="13"/>
            </w:pPr>
            <w:r>
              <w:t>不断提高</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人民健康水平不断提升</w:t>
            </w:r>
          </w:p>
        </w:tc>
        <w:tc>
          <w:tcPr>
            <w:tcW w:w="2835" w:type="dxa"/>
            <w:vAlign w:val="center"/>
          </w:tcPr>
          <w:p>
            <w:pPr>
              <w:pStyle w:val="13"/>
            </w:pPr>
            <w:r>
              <w:t>人民健康水平</w:t>
            </w:r>
          </w:p>
        </w:tc>
        <w:tc>
          <w:tcPr>
            <w:tcW w:w="2551" w:type="dxa"/>
            <w:vAlign w:val="center"/>
          </w:tcPr>
          <w:p>
            <w:pPr>
              <w:pStyle w:val="13"/>
            </w:pPr>
            <w:r>
              <w:t>全面加强</w:t>
            </w:r>
          </w:p>
        </w:tc>
        <w:tc>
          <w:tcPr>
            <w:tcW w:w="2268" w:type="dxa"/>
            <w:vAlign w:val="center"/>
          </w:tcPr>
          <w:p>
            <w:pPr>
              <w:pStyle w:val="13"/>
            </w:pPr>
            <w:r>
              <w:t>保卫发【2022】355号</w:t>
            </w:r>
          </w:p>
        </w:tc>
      </w:tr>
      <w:tr>
        <w:trPr>
          <w:trHeight w:val="397" w:hRule="atLeast"/>
          <w:jc w:val="center"/>
        </w:trPr>
        <w:tc>
          <w:tcPr>
            <w:tcW w:w="1417"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服务对象综合知晓率</w:t>
            </w:r>
          </w:p>
        </w:tc>
        <w:tc>
          <w:tcPr>
            <w:tcW w:w="2835" w:type="dxa"/>
            <w:vAlign w:val="center"/>
          </w:tcPr>
          <w:p>
            <w:pPr>
              <w:pStyle w:val="13"/>
            </w:pPr>
            <w:r>
              <w:t>服务对象政策知晓率</w:t>
            </w:r>
          </w:p>
        </w:tc>
        <w:tc>
          <w:tcPr>
            <w:tcW w:w="2551" w:type="dxa"/>
            <w:vAlign w:val="center"/>
          </w:tcPr>
          <w:p>
            <w:pPr>
              <w:pStyle w:val="13"/>
            </w:pPr>
            <w:r>
              <w:t>≥95%</w:t>
            </w:r>
          </w:p>
        </w:tc>
        <w:tc>
          <w:tcPr>
            <w:tcW w:w="2268" w:type="dxa"/>
            <w:vAlign w:val="center"/>
          </w:tcPr>
          <w:p>
            <w:pPr>
              <w:pStyle w:val="13"/>
            </w:pPr>
            <w:r>
              <w:t>保卫发【2022】355号</w:t>
            </w:r>
          </w:p>
        </w:tc>
      </w:tr>
      <w:tr>
        <w:trPr>
          <w:trHeight w:val="397" w:hRule="atLeast"/>
          <w:jc w:val="center"/>
        </w:trPr>
        <w:tc>
          <w:tcPr>
            <w:tcW w:w="1417"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服务对象满意度</w:t>
            </w:r>
          </w:p>
        </w:tc>
        <w:tc>
          <w:tcPr>
            <w:tcW w:w="2835" w:type="dxa"/>
            <w:vAlign w:val="center"/>
          </w:tcPr>
          <w:p>
            <w:pPr>
              <w:pStyle w:val="13"/>
            </w:pPr>
            <w:r>
              <w:t>服务对象满意度</w:t>
            </w:r>
          </w:p>
        </w:tc>
        <w:tc>
          <w:tcPr>
            <w:tcW w:w="2551" w:type="dxa"/>
            <w:vAlign w:val="center"/>
          </w:tcPr>
          <w:p>
            <w:pPr>
              <w:pStyle w:val="13"/>
            </w:pPr>
            <w:r>
              <w:t>≥95%</w:t>
            </w:r>
          </w:p>
        </w:tc>
        <w:tc>
          <w:tcPr>
            <w:tcW w:w="2268" w:type="dxa"/>
            <w:vAlign w:val="center"/>
          </w:tcPr>
          <w:p>
            <w:pPr>
              <w:pStyle w:val="13"/>
            </w:pPr>
            <w:r>
              <w:t>保卫发【2022】355号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52、高阳县医院医疗卫生支出绩效目标表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1.目标内容1购置相关设备</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新增仪器设备</w:t>
            </w:r>
          </w:p>
        </w:tc>
        <w:tc>
          <w:tcPr>
            <w:tcW w:w="2835" w:type="dxa"/>
            <w:vAlign w:val="center"/>
          </w:tcPr>
          <w:p>
            <w:pPr>
              <w:pStyle w:val="13"/>
            </w:pPr>
            <w:r>
              <w:t>工艺设备、试验仪器设备、信息化设备</w:t>
            </w:r>
          </w:p>
        </w:tc>
        <w:tc>
          <w:tcPr>
            <w:tcW w:w="2551" w:type="dxa"/>
            <w:vAlign w:val="center"/>
          </w:tcPr>
          <w:p>
            <w:pPr>
              <w:pStyle w:val="13"/>
            </w:pPr>
            <w:r>
              <w:t>完成设备及软件采购工作</w:t>
            </w:r>
          </w:p>
        </w:tc>
        <w:tc>
          <w:tcPr>
            <w:tcW w:w="2268" w:type="dxa"/>
            <w:vAlign w:val="center"/>
          </w:tcPr>
          <w:p>
            <w:pPr>
              <w:pStyle w:val="13"/>
            </w:pPr>
            <w:r>
              <w:t>预算指标</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设备合格率</w:t>
            </w:r>
          </w:p>
        </w:tc>
        <w:tc>
          <w:tcPr>
            <w:tcW w:w="2835" w:type="dxa"/>
            <w:vAlign w:val="center"/>
          </w:tcPr>
          <w:p>
            <w:pPr>
              <w:pStyle w:val="13"/>
            </w:pPr>
            <w:r>
              <w:t>设备合格率</w:t>
            </w:r>
          </w:p>
        </w:tc>
        <w:tc>
          <w:tcPr>
            <w:tcW w:w="2551" w:type="dxa"/>
            <w:vAlign w:val="center"/>
          </w:tcPr>
          <w:p>
            <w:pPr>
              <w:pStyle w:val="13"/>
            </w:pPr>
            <w:r>
              <w:t>采购设备符合要求</w:t>
            </w:r>
          </w:p>
        </w:tc>
        <w:tc>
          <w:tcPr>
            <w:tcW w:w="2268" w:type="dxa"/>
            <w:vAlign w:val="center"/>
          </w:tcPr>
          <w:p>
            <w:pPr>
              <w:pStyle w:val="13"/>
            </w:pPr>
            <w:r>
              <w:t>验收情况</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项目完成时间</w:t>
            </w:r>
          </w:p>
          <w:p>
            <w:pPr>
              <w:pStyle w:val="13"/>
            </w:pPr>
          </w:p>
          <w:p>
            <w:pPr>
              <w:pStyle w:val="13"/>
            </w:pPr>
          </w:p>
        </w:tc>
        <w:tc>
          <w:tcPr>
            <w:tcW w:w="2835" w:type="dxa"/>
            <w:vAlign w:val="center"/>
          </w:tcPr>
          <w:p>
            <w:pPr>
              <w:pStyle w:val="13"/>
            </w:pPr>
            <w:r>
              <w:t>项目完成时间</w:t>
            </w:r>
          </w:p>
          <w:p>
            <w:pPr>
              <w:pStyle w:val="13"/>
            </w:pPr>
          </w:p>
          <w:p>
            <w:pPr>
              <w:pStyle w:val="13"/>
            </w:pPr>
          </w:p>
        </w:tc>
        <w:tc>
          <w:tcPr>
            <w:tcW w:w="2551" w:type="dxa"/>
            <w:vAlign w:val="center"/>
          </w:tcPr>
          <w:p>
            <w:pPr>
              <w:pStyle w:val="13"/>
            </w:pPr>
            <w:r>
              <w:t>按时完成设备采购</w:t>
            </w:r>
          </w:p>
        </w:tc>
        <w:tc>
          <w:tcPr>
            <w:tcW w:w="2268" w:type="dxa"/>
            <w:vAlign w:val="center"/>
          </w:tcPr>
          <w:p>
            <w:pPr>
              <w:pStyle w:val="13"/>
            </w:pPr>
            <w:r>
              <w:t>验收情况</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不超预算支出数</w:t>
            </w:r>
          </w:p>
        </w:tc>
        <w:tc>
          <w:tcPr>
            <w:tcW w:w="2835" w:type="dxa"/>
            <w:vAlign w:val="center"/>
          </w:tcPr>
          <w:p>
            <w:pPr>
              <w:pStyle w:val="13"/>
            </w:pPr>
            <w:r>
              <w:t>不超预算成本支出数</w:t>
            </w:r>
          </w:p>
        </w:tc>
        <w:tc>
          <w:tcPr>
            <w:tcW w:w="2551" w:type="dxa"/>
            <w:vAlign w:val="center"/>
          </w:tcPr>
          <w:p>
            <w:pPr>
              <w:pStyle w:val="13"/>
            </w:pPr>
            <w:r>
              <w:t>严格控制成本支出</w:t>
            </w:r>
          </w:p>
        </w:tc>
        <w:tc>
          <w:tcPr>
            <w:tcW w:w="2268" w:type="dxa"/>
            <w:vAlign w:val="center"/>
          </w:tcPr>
          <w:p>
            <w:pPr>
              <w:pStyle w:val="13"/>
            </w:pPr>
            <w:r>
              <w:t>验收情况</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公共服务水平提升情况</w:t>
            </w:r>
          </w:p>
        </w:tc>
        <w:tc>
          <w:tcPr>
            <w:tcW w:w="2835" w:type="dxa"/>
            <w:vAlign w:val="center"/>
          </w:tcPr>
          <w:p>
            <w:pPr>
              <w:pStyle w:val="13"/>
            </w:pPr>
            <w:r>
              <w:t>公共服务水平提升情况</w:t>
            </w:r>
          </w:p>
        </w:tc>
        <w:tc>
          <w:tcPr>
            <w:tcW w:w="2551" w:type="dxa"/>
            <w:vAlign w:val="center"/>
          </w:tcPr>
          <w:p>
            <w:pPr>
              <w:pStyle w:val="13"/>
            </w:pPr>
            <w:r>
              <w:t>提升</w:t>
            </w:r>
          </w:p>
        </w:tc>
        <w:tc>
          <w:tcPr>
            <w:tcW w:w="2268" w:type="dxa"/>
            <w:vAlign w:val="center"/>
          </w:tcPr>
          <w:p>
            <w:pPr>
              <w:pStyle w:val="13"/>
            </w:pPr>
            <w:r>
              <w:t>能力提升</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2835" w:type="dxa"/>
            <w:vAlign w:val="center"/>
          </w:tcPr>
          <w:p>
            <w:pPr>
              <w:pStyle w:val="13"/>
            </w:pPr>
            <w:r>
              <w:t>满意度</w:t>
            </w:r>
          </w:p>
        </w:tc>
        <w:tc>
          <w:tcPr>
            <w:tcW w:w="2551" w:type="dxa"/>
            <w:vAlign w:val="center"/>
          </w:tcPr>
          <w:p>
            <w:pPr>
              <w:pStyle w:val="13"/>
            </w:pPr>
            <w:r>
              <w:t>满意度提升</w:t>
            </w:r>
          </w:p>
        </w:tc>
        <w:tc>
          <w:tcPr>
            <w:tcW w:w="2268" w:type="dxa"/>
            <w:vAlign w:val="center"/>
          </w:tcPr>
          <w:p>
            <w:pPr>
              <w:pStyle w:val="13"/>
            </w:pPr>
            <w:r>
              <w:t>满意度</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53、冀财社[2022]182号-医改专项补助绩效目标表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1.提升临床诊疗服务能力，提高患者满意度</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本项目购买设备数量</w:t>
            </w:r>
          </w:p>
        </w:tc>
        <w:tc>
          <w:tcPr>
            <w:tcW w:w="2835" w:type="dxa"/>
            <w:vAlign w:val="center"/>
          </w:tcPr>
          <w:p>
            <w:pPr>
              <w:pStyle w:val="13"/>
            </w:pPr>
            <w:r>
              <w:t>本项目购买设备数量</w:t>
            </w:r>
          </w:p>
        </w:tc>
        <w:tc>
          <w:tcPr>
            <w:tcW w:w="2551" w:type="dxa"/>
            <w:vAlign w:val="center"/>
          </w:tcPr>
          <w:p>
            <w:pPr>
              <w:pStyle w:val="13"/>
            </w:pPr>
            <w:r>
              <w:t>购置肺功能设备一台</w:t>
            </w:r>
          </w:p>
        </w:tc>
        <w:tc>
          <w:tcPr>
            <w:tcW w:w="2268" w:type="dxa"/>
            <w:vAlign w:val="center"/>
          </w:tcPr>
          <w:p>
            <w:pPr>
              <w:pStyle w:val="13"/>
            </w:pPr>
            <w:r>
              <w:t>设备购置情况</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提升医疗救治能力</w:t>
            </w:r>
          </w:p>
        </w:tc>
        <w:tc>
          <w:tcPr>
            <w:tcW w:w="2835" w:type="dxa"/>
            <w:vAlign w:val="center"/>
          </w:tcPr>
          <w:p>
            <w:pPr>
              <w:pStyle w:val="13"/>
            </w:pPr>
            <w:r>
              <w:t>提升医疗救治能力</w:t>
            </w:r>
          </w:p>
        </w:tc>
        <w:tc>
          <w:tcPr>
            <w:tcW w:w="2551" w:type="dxa"/>
            <w:vAlign w:val="center"/>
          </w:tcPr>
          <w:p>
            <w:pPr>
              <w:pStyle w:val="13"/>
            </w:pPr>
            <w:r>
              <w:t>提升</w:t>
            </w:r>
          </w:p>
        </w:tc>
        <w:tc>
          <w:tcPr>
            <w:tcW w:w="2268" w:type="dxa"/>
            <w:vAlign w:val="center"/>
          </w:tcPr>
          <w:p>
            <w:pPr>
              <w:pStyle w:val="13"/>
            </w:pPr>
            <w:r>
              <w:t>救治能力提升</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2023年度完成支付</w:t>
            </w:r>
          </w:p>
        </w:tc>
        <w:tc>
          <w:tcPr>
            <w:tcW w:w="2835" w:type="dxa"/>
            <w:vAlign w:val="center"/>
          </w:tcPr>
          <w:p>
            <w:pPr>
              <w:pStyle w:val="13"/>
            </w:pPr>
            <w:r>
              <w:t>2023年完成支付</w:t>
            </w:r>
          </w:p>
        </w:tc>
        <w:tc>
          <w:tcPr>
            <w:tcW w:w="2551" w:type="dxa"/>
            <w:vAlign w:val="center"/>
          </w:tcPr>
          <w:p>
            <w:pPr>
              <w:pStyle w:val="13"/>
            </w:pPr>
            <w:r>
              <w:t>完成支付</w:t>
            </w:r>
          </w:p>
        </w:tc>
        <w:tc>
          <w:tcPr>
            <w:tcW w:w="2268" w:type="dxa"/>
            <w:vAlign w:val="center"/>
          </w:tcPr>
          <w:p>
            <w:pPr>
              <w:pStyle w:val="13"/>
            </w:pPr>
            <w:r>
              <w:t>实际支付情况</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购置重点专科相关设备</w:t>
            </w:r>
          </w:p>
        </w:tc>
        <w:tc>
          <w:tcPr>
            <w:tcW w:w="2835" w:type="dxa"/>
            <w:vAlign w:val="center"/>
          </w:tcPr>
          <w:p>
            <w:pPr>
              <w:pStyle w:val="13"/>
            </w:pPr>
            <w:r>
              <w:t>购置重点专科相关设备</w:t>
            </w:r>
          </w:p>
        </w:tc>
        <w:tc>
          <w:tcPr>
            <w:tcW w:w="2551" w:type="dxa"/>
            <w:vAlign w:val="center"/>
          </w:tcPr>
          <w:p>
            <w:pPr>
              <w:pStyle w:val="13"/>
            </w:pPr>
            <w:r>
              <w:t>购置重点专科相关设备</w:t>
            </w:r>
          </w:p>
        </w:tc>
        <w:tc>
          <w:tcPr>
            <w:tcW w:w="2268" w:type="dxa"/>
            <w:vAlign w:val="center"/>
          </w:tcPr>
          <w:p>
            <w:pPr>
              <w:pStyle w:val="13"/>
            </w:pPr>
            <w:r>
              <w:t>设备购置情况</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提升服务能力</w:t>
            </w:r>
          </w:p>
        </w:tc>
        <w:tc>
          <w:tcPr>
            <w:tcW w:w="2835" w:type="dxa"/>
            <w:vAlign w:val="center"/>
          </w:tcPr>
          <w:p>
            <w:pPr>
              <w:pStyle w:val="13"/>
            </w:pPr>
            <w:r>
              <w:t>提升服务能力</w:t>
            </w:r>
          </w:p>
        </w:tc>
        <w:tc>
          <w:tcPr>
            <w:tcW w:w="2551" w:type="dxa"/>
            <w:vAlign w:val="center"/>
          </w:tcPr>
          <w:p>
            <w:pPr>
              <w:pStyle w:val="13"/>
            </w:pPr>
            <w:r>
              <w:t>提升呼吸与危重症救治能力</w:t>
            </w:r>
          </w:p>
        </w:tc>
        <w:tc>
          <w:tcPr>
            <w:tcW w:w="2268" w:type="dxa"/>
            <w:vAlign w:val="center"/>
          </w:tcPr>
          <w:p>
            <w:pPr>
              <w:pStyle w:val="13"/>
            </w:pPr>
            <w:r>
              <w:t>救治能力提升</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2835" w:type="dxa"/>
            <w:vAlign w:val="center"/>
          </w:tcPr>
          <w:p>
            <w:pPr>
              <w:pStyle w:val="13"/>
            </w:pPr>
            <w:r>
              <w:t>满意度</w:t>
            </w:r>
          </w:p>
        </w:tc>
        <w:tc>
          <w:tcPr>
            <w:tcW w:w="2551" w:type="dxa"/>
            <w:vAlign w:val="center"/>
          </w:tcPr>
          <w:p>
            <w:pPr>
              <w:pStyle w:val="13"/>
            </w:pPr>
            <w:r>
              <w:t>满意度提升</w:t>
            </w:r>
          </w:p>
        </w:tc>
        <w:tc>
          <w:tcPr>
            <w:tcW w:w="2268" w:type="dxa"/>
            <w:vAlign w:val="center"/>
          </w:tcPr>
          <w:p>
            <w:pPr>
              <w:pStyle w:val="13"/>
            </w:pPr>
            <w:r>
              <w:t>满意度</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54、冀财社[2022]188号-公共卫生服务补助（全科医师转岗培训）绩效目标表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1.完成20人全科医师培训</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20名医师培训</w:t>
            </w:r>
          </w:p>
        </w:tc>
        <w:tc>
          <w:tcPr>
            <w:tcW w:w="2835" w:type="dxa"/>
            <w:vAlign w:val="center"/>
          </w:tcPr>
          <w:p>
            <w:pPr>
              <w:pStyle w:val="13"/>
            </w:pPr>
            <w:r>
              <w:t>完成20名医师培训</w:t>
            </w:r>
          </w:p>
        </w:tc>
        <w:tc>
          <w:tcPr>
            <w:tcW w:w="2551" w:type="dxa"/>
            <w:vAlign w:val="center"/>
          </w:tcPr>
          <w:p>
            <w:pPr>
              <w:pStyle w:val="13"/>
            </w:pPr>
            <w:r>
              <w:t>完成20名医师培训</w:t>
            </w:r>
          </w:p>
        </w:tc>
        <w:tc>
          <w:tcPr>
            <w:tcW w:w="2268" w:type="dxa"/>
            <w:vAlign w:val="center"/>
          </w:tcPr>
          <w:p>
            <w:pPr>
              <w:pStyle w:val="13"/>
            </w:pPr>
            <w:r>
              <w:t>保定市卫生健康办公室关于开展2020年全科医生转岗培训的通知</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掌握常规操作规范</w:t>
            </w:r>
          </w:p>
        </w:tc>
        <w:tc>
          <w:tcPr>
            <w:tcW w:w="2835" w:type="dxa"/>
            <w:vAlign w:val="center"/>
          </w:tcPr>
          <w:p>
            <w:pPr>
              <w:pStyle w:val="13"/>
            </w:pPr>
            <w:r>
              <w:t>掌握常见病、多发病治疗</w:t>
            </w:r>
          </w:p>
        </w:tc>
        <w:tc>
          <w:tcPr>
            <w:tcW w:w="2551" w:type="dxa"/>
            <w:vAlign w:val="center"/>
          </w:tcPr>
          <w:p>
            <w:pPr>
              <w:pStyle w:val="13"/>
            </w:pPr>
            <w:r>
              <w:t>提升</w:t>
            </w:r>
          </w:p>
        </w:tc>
        <w:tc>
          <w:tcPr>
            <w:tcW w:w="2268" w:type="dxa"/>
            <w:vAlign w:val="center"/>
          </w:tcPr>
          <w:p>
            <w:pPr>
              <w:pStyle w:val="13"/>
            </w:pPr>
            <w:r>
              <w:t>保定市卫生健康办公室关于开展2020年全科医生转岗培训的通知</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完成培训时间</w:t>
            </w:r>
          </w:p>
        </w:tc>
        <w:tc>
          <w:tcPr>
            <w:tcW w:w="2835" w:type="dxa"/>
            <w:vAlign w:val="center"/>
          </w:tcPr>
          <w:p>
            <w:pPr>
              <w:pStyle w:val="13"/>
            </w:pPr>
            <w:r>
              <w:t>2023年第二季度</w:t>
            </w:r>
          </w:p>
        </w:tc>
        <w:tc>
          <w:tcPr>
            <w:tcW w:w="2551" w:type="dxa"/>
            <w:vAlign w:val="center"/>
          </w:tcPr>
          <w:p>
            <w:pPr>
              <w:pStyle w:val="13"/>
            </w:pPr>
            <w:r>
              <w:t>完成20人培训</w:t>
            </w:r>
          </w:p>
        </w:tc>
        <w:tc>
          <w:tcPr>
            <w:tcW w:w="2268" w:type="dxa"/>
            <w:vAlign w:val="center"/>
          </w:tcPr>
          <w:p>
            <w:pPr>
              <w:pStyle w:val="13"/>
            </w:pPr>
            <w:r>
              <w:t>保定市卫生健康办公室关于开展2020年全科医生转岗培训的通知</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购置教具、建示教室、带教老师教学</w:t>
            </w:r>
          </w:p>
        </w:tc>
        <w:tc>
          <w:tcPr>
            <w:tcW w:w="2835" w:type="dxa"/>
            <w:vAlign w:val="center"/>
          </w:tcPr>
          <w:p>
            <w:pPr>
              <w:pStyle w:val="13"/>
            </w:pPr>
            <w:r>
              <w:t>购置教具、建示教室、带教老师教学</w:t>
            </w:r>
          </w:p>
        </w:tc>
        <w:tc>
          <w:tcPr>
            <w:tcW w:w="2551" w:type="dxa"/>
            <w:vAlign w:val="center"/>
          </w:tcPr>
          <w:p>
            <w:pPr>
              <w:pStyle w:val="13"/>
            </w:pPr>
            <w:r>
              <w:t>资金支出完毕</w:t>
            </w:r>
          </w:p>
        </w:tc>
        <w:tc>
          <w:tcPr>
            <w:tcW w:w="2268" w:type="dxa"/>
            <w:vAlign w:val="center"/>
          </w:tcPr>
          <w:p>
            <w:pPr>
              <w:pStyle w:val="13"/>
            </w:pPr>
            <w:r>
              <w:t>保定市卫生健康办公室关于开展2020年全科医生转岗培训的通知</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提升全科医师基本医疗和公共卫生服务能力</w:t>
            </w:r>
          </w:p>
        </w:tc>
        <w:tc>
          <w:tcPr>
            <w:tcW w:w="2835" w:type="dxa"/>
            <w:vAlign w:val="center"/>
          </w:tcPr>
          <w:p>
            <w:pPr>
              <w:pStyle w:val="13"/>
            </w:pPr>
            <w:r>
              <w:t>能力提升</w:t>
            </w:r>
          </w:p>
        </w:tc>
        <w:tc>
          <w:tcPr>
            <w:tcW w:w="2551" w:type="dxa"/>
            <w:vAlign w:val="center"/>
          </w:tcPr>
          <w:p>
            <w:pPr>
              <w:pStyle w:val="13"/>
            </w:pPr>
            <w:r>
              <w:t>有所提升</w:t>
            </w:r>
          </w:p>
        </w:tc>
        <w:tc>
          <w:tcPr>
            <w:tcW w:w="2268" w:type="dxa"/>
            <w:vAlign w:val="center"/>
          </w:tcPr>
          <w:p>
            <w:pPr>
              <w:pStyle w:val="13"/>
            </w:pPr>
            <w:r>
              <w:t>保定市卫生健康办公室关于开展2020年全科医生转岗培训的通知</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满意度</w:t>
            </w:r>
          </w:p>
        </w:tc>
        <w:tc>
          <w:tcPr>
            <w:tcW w:w="2835" w:type="dxa"/>
            <w:vAlign w:val="center"/>
          </w:tcPr>
          <w:p>
            <w:pPr>
              <w:pStyle w:val="13"/>
            </w:pPr>
            <w:r>
              <w:t>满意度</w:t>
            </w:r>
          </w:p>
        </w:tc>
        <w:tc>
          <w:tcPr>
            <w:tcW w:w="2551" w:type="dxa"/>
            <w:vAlign w:val="center"/>
          </w:tcPr>
          <w:p>
            <w:pPr>
              <w:pStyle w:val="13"/>
            </w:pPr>
            <w:r>
              <w:t>患者满意度提升</w:t>
            </w:r>
          </w:p>
        </w:tc>
        <w:tc>
          <w:tcPr>
            <w:tcW w:w="2268" w:type="dxa"/>
            <w:vAlign w:val="center"/>
          </w:tcPr>
          <w:p>
            <w:pPr>
              <w:pStyle w:val="13"/>
            </w:pPr>
            <w:r>
              <w:t>保定市卫生健康办公室关于开展2020年全科医生转岗培训的通知</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55、高阳县中医医院迁建项目绩效目标表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1.高阳县中医医院迁建项目</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扩建建筑面积</w:t>
            </w:r>
          </w:p>
        </w:tc>
        <w:tc>
          <w:tcPr>
            <w:tcW w:w="2835" w:type="dxa"/>
            <w:vAlign w:val="center"/>
          </w:tcPr>
          <w:p>
            <w:pPr>
              <w:pStyle w:val="13"/>
            </w:pPr>
            <w:r>
              <w:t>扩建建筑面积</w:t>
            </w:r>
          </w:p>
        </w:tc>
        <w:tc>
          <w:tcPr>
            <w:tcW w:w="2551" w:type="dxa"/>
            <w:vAlign w:val="center"/>
          </w:tcPr>
          <w:p>
            <w:pPr>
              <w:pStyle w:val="13"/>
            </w:pPr>
            <w:r>
              <w:t>23199总建筑面积</w:t>
            </w:r>
          </w:p>
        </w:tc>
        <w:tc>
          <w:tcPr>
            <w:tcW w:w="2268" w:type="dxa"/>
            <w:vAlign w:val="center"/>
          </w:tcPr>
          <w:p>
            <w:pPr>
              <w:pStyle w:val="13"/>
            </w:pPr>
            <w:r>
              <w:t>高阳发改投资【2019】230号</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新建建筑验收合格率（%）</w:t>
            </w:r>
          </w:p>
        </w:tc>
        <w:tc>
          <w:tcPr>
            <w:tcW w:w="2835" w:type="dxa"/>
            <w:vAlign w:val="center"/>
          </w:tcPr>
          <w:p>
            <w:pPr>
              <w:pStyle w:val="13"/>
            </w:pPr>
            <w:r>
              <w:t>新建建筑验收合格率（%）</w:t>
            </w:r>
          </w:p>
        </w:tc>
        <w:tc>
          <w:tcPr>
            <w:tcW w:w="2551" w:type="dxa"/>
            <w:vAlign w:val="center"/>
          </w:tcPr>
          <w:p>
            <w:pPr>
              <w:pStyle w:val="13"/>
            </w:pPr>
            <w:r>
              <w:t>100验收合格</w:t>
            </w:r>
          </w:p>
        </w:tc>
        <w:tc>
          <w:tcPr>
            <w:tcW w:w="2268" w:type="dxa"/>
            <w:vAlign w:val="center"/>
          </w:tcPr>
          <w:p>
            <w:pPr>
              <w:pStyle w:val="13"/>
            </w:pPr>
            <w:r>
              <w:t>高阳发改投资【2019】230号</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完成工作时间</w:t>
            </w:r>
          </w:p>
        </w:tc>
        <w:tc>
          <w:tcPr>
            <w:tcW w:w="2835" w:type="dxa"/>
            <w:vAlign w:val="center"/>
          </w:tcPr>
          <w:p>
            <w:pPr>
              <w:pStyle w:val="13"/>
            </w:pPr>
            <w:r>
              <w:t>完成工作时间</w:t>
            </w:r>
          </w:p>
        </w:tc>
        <w:tc>
          <w:tcPr>
            <w:tcW w:w="2551" w:type="dxa"/>
            <w:vAlign w:val="center"/>
          </w:tcPr>
          <w:p>
            <w:pPr>
              <w:pStyle w:val="13"/>
            </w:pPr>
            <w:r>
              <w:t>2022.092022年9月完工</w:t>
            </w:r>
          </w:p>
        </w:tc>
        <w:tc>
          <w:tcPr>
            <w:tcW w:w="2268" w:type="dxa"/>
            <w:vAlign w:val="center"/>
          </w:tcPr>
          <w:p>
            <w:pPr>
              <w:pStyle w:val="13"/>
            </w:pPr>
            <w:r>
              <w:t>工程竣工验收报告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项目资金总额</w:t>
            </w:r>
          </w:p>
        </w:tc>
        <w:tc>
          <w:tcPr>
            <w:tcW w:w="2835" w:type="dxa"/>
            <w:vAlign w:val="center"/>
          </w:tcPr>
          <w:p>
            <w:pPr>
              <w:pStyle w:val="13"/>
            </w:pPr>
            <w:r>
              <w:t>项目资金总额</w:t>
            </w:r>
          </w:p>
        </w:tc>
        <w:tc>
          <w:tcPr>
            <w:tcW w:w="2551" w:type="dxa"/>
            <w:vAlign w:val="center"/>
          </w:tcPr>
          <w:p>
            <w:pPr>
              <w:pStyle w:val="13"/>
            </w:pPr>
            <w:r>
              <w:t>20002000万</w:t>
            </w:r>
          </w:p>
        </w:tc>
        <w:tc>
          <w:tcPr>
            <w:tcW w:w="2268" w:type="dxa"/>
            <w:vAlign w:val="center"/>
          </w:tcPr>
          <w:p>
            <w:pPr>
              <w:pStyle w:val="13"/>
            </w:pPr>
            <w:r>
              <w:t>高阳发改投资【2019】230号</w:t>
            </w:r>
          </w:p>
        </w:tc>
      </w:tr>
      <w:tr>
        <w:trPr>
          <w:trHeight w:val="397" w:hRule="atLeast"/>
          <w:jc w:val="center"/>
        </w:trPr>
        <w:tc>
          <w:tcPr>
            <w:tcW w:w="1417" w:type="dxa"/>
            <w:vMerge w:val="restart"/>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受益总人数</w:t>
            </w:r>
          </w:p>
        </w:tc>
        <w:tc>
          <w:tcPr>
            <w:tcW w:w="2835" w:type="dxa"/>
            <w:vAlign w:val="center"/>
          </w:tcPr>
          <w:p>
            <w:pPr>
              <w:pStyle w:val="13"/>
            </w:pPr>
            <w:r>
              <w:t>受益总人数</w:t>
            </w:r>
          </w:p>
        </w:tc>
        <w:tc>
          <w:tcPr>
            <w:tcW w:w="2551" w:type="dxa"/>
            <w:vAlign w:val="center"/>
          </w:tcPr>
          <w:p>
            <w:pPr>
              <w:pStyle w:val="13"/>
            </w:pPr>
            <w:r>
              <w:t>≥30面向全县居民</w:t>
            </w:r>
          </w:p>
        </w:tc>
        <w:tc>
          <w:tcPr>
            <w:tcW w:w="2268" w:type="dxa"/>
            <w:vAlign w:val="center"/>
          </w:tcPr>
          <w:p>
            <w:pPr>
              <w:pStyle w:val="13"/>
            </w:pPr>
            <w:r>
              <w:t>高阳发改投资【2019】230号</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综合利用率</w:t>
            </w:r>
          </w:p>
        </w:tc>
        <w:tc>
          <w:tcPr>
            <w:tcW w:w="2835" w:type="dxa"/>
            <w:vAlign w:val="center"/>
          </w:tcPr>
          <w:p>
            <w:pPr>
              <w:pStyle w:val="13"/>
            </w:pPr>
            <w:r>
              <w:t>综合利用率</w:t>
            </w:r>
          </w:p>
        </w:tc>
        <w:tc>
          <w:tcPr>
            <w:tcW w:w="2551" w:type="dxa"/>
            <w:vAlign w:val="center"/>
          </w:tcPr>
          <w:p>
            <w:pPr>
              <w:pStyle w:val="13"/>
            </w:pPr>
            <w:r>
              <w:t>≥0使用年限大于50年</w:t>
            </w:r>
          </w:p>
        </w:tc>
        <w:tc>
          <w:tcPr>
            <w:tcW w:w="2268" w:type="dxa"/>
            <w:vAlign w:val="center"/>
          </w:tcPr>
          <w:p>
            <w:pPr>
              <w:pStyle w:val="13"/>
            </w:pPr>
            <w:r>
              <w:t>高阳发改投资【2019】230号</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2835" w:type="dxa"/>
            <w:vAlign w:val="center"/>
          </w:tcPr>
          <w:p>
            <w:pPr>
              <w:pStyle w:val="13"/>
            </w:pPr>
            <w:r>
              <w:t>增加患者满意度</w:t>
            </w:r>
          </w:p>
        </w:tc>
        <w:tc>
          <w:tcPr>
            <w:tcW w:w="2551" w:type="dxa"/>
            <w:vAlign w:val="center"/>
          </w:tcPr>
          <w:p>
            <w:pPr>
              <w:pStyle w:val="13"/>
            </w:pPr>
            <w:r>
              <w:t>≥0就医环境改善，提高满意</w:t>
            </w:r>
          </w:p>
        </w:tc>
        <w:tc>
          <w:tcPr>
            <w:tcW w:w="2268" w:type="dxa"/>
            <w:vAlign w:val="center"/>
          </w:tcPr>
          <w:p>
            <w:pPr>
              <w:pStyle w:val="13"/>
            </w:pPr>
            <w:r>
              <w:t>高阳发改投资【2019】230号</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56、高阳县中医院医疗卫生支出绩效目标表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1.购置设备，提高医院医疗服务能力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购置设备数量</w:t>
            </w:r>
          </w:p>
        </w:tc>
        <w:tc>
          <w:tcPr>
            <w:tcW w:w="2835" w:type="dxa"/>
            <w:vAlign w:val="center"/>
          </w:tcPr>
          <w:p>
            <w:pPr>
              <w:pStyle w:val="13"/>
            </w:pPr>
            <w:r>
              <w:t>购置数量</w:t>
            </w:r>
          </w:p>
        </w:tc>
        <w:tc>
          <w:tcPr>
            <w:tcW w:w="2551" w:type="dxa"/>
            <w:vAlign w:val="center"/>
          </w:tcPr>
          <w:p>
            <w:pPr>
              <w:pStyle w:val="13"/>
            </w:pPr>
            <w:r>
              <w:t>≥39台</w:t>
            </w:r>
          </w:p>
        </w:tc>
        <w:tc>
          <w:tcPr>
            <w:tcW w:w="2268" w:type="dxa"/>
            <w:vAlign w:val="center"/>
          </w:tcPr>
          <w:p>
            <w:pPr>
              <w:pStyle w:val="13"/>
            </w:pPr>
            <w:r>
              <w:t>2023年资产配置计划</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购置设备合格率</w:t>
            </w:r>
          </w:p>
        </w:tc>
        <w:tc>
          <w:tcPr>
            <w:tcW w:w="2835" w:type="dxa"/>
            <w:vAlign w:val="center"/>
          </w:tcPr>
          <w:p>
            <w:pPr>
              <w:pStyle w:val="13"/>
            </w:pPr>
            <w:r>
              <w:t>合格率</w:t>
            </w:r>
          </w:p>
        </w:tc>
        <w:tc>
          <w:tcPr>
            <w:tcW w:w="2551" w:type="dxa"/>
            <w:vAlign w:val="center"/>
          </w:tcPr>
          <w:p>
            <w:pPr>
              <w:pStyle w:val="13"/>
            </w:pPr>
            <w:r>
              <w:t>≥100%</w:t>
            </w:r>
          </w:p>
        </w:tc>
        <w:tc>
          <w:tcPr>
            <w:tcW w:w="2268" w:type="dxa"/>
            <w:vAlign w:val="center"/>
          </w:tcPr>
          <w:p>
            <w:pPr>
              <w:pStyle w:val="13"/>
            </w:pPr>
            <w:r>
              <w:t>2023年资产配置计划</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购置任务完成率</w:t>
            </w:r>
          </w:p>
        </w:tc>
        <w:tc>
          <w:tcPr>
            <w:tcW w:w="2835" w:type="dxa"/>
            <w:vAlign w:val="center"/>
          </w:tcPr>
          <w:p>
            <w:pPr>
              <w:pStyle w:val="13"/>
            </w:pPr>
            <w:r>
              <w:t>购置任务完成率</w:t>
            </w:r>
          </w:p>
        </w:tc>
        <w:tc>
          <w:tcPr>
            <w:tcW w:w="2551" w:type="dxa"/>
            <w:vAlign w:val="center"/>
          </w:tcPr>
          <w:p>
            <w:pPr>
              <w:pStyle w:val="13"/>
            </w:pPr>
            <w:r>
              <w:t>≥100%</w:t>
            </w:r>
          </w:p>
        </w:tc>
        <w:tc>
          <w:tcPr>
            <w:tcW w:w="2268" w:type="dxa"/>
            <w:vAlign w:val="center"/>
          </w:tcPr>
          <w:p>
            <w:pPr>
              <w:pStyle w:val="13"/>
            </w:pPr>
            <w:r>
              <w:t>2023年资产配置计划</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购置金额</w:t>
            </w:r>
          </w:p>
        </w:tc>
        <w:tc>
          <w:tcPr>
            <w:tcW w:w="2835" w:type="dxa"/>
            <w:vAlign w:val="center"/>
          </w:tcPr>
          <w:p>
            <w:pPr>
              <w:pStyle w:val="13"/>
            </w:pPr>
            <w:r>
              <w:t>购置金额</w:t>
            </w:r>
          </w:p>
        </w:tc>
        <w:tc>
          <w:tcPr>
            <w:tcW w:w="2551" w:type="dxa"/>
            <w:vAlign w:val="center"/>
          </w:tcPr>
          <w:p>
            <w:pPr>
              <w:pStyle w:val="13"/>
            </w:pPr>
            <w:r>
              <w:t>≥2413万元</w:t>
            </w:r>
          </w:p>
        </w:tc>
        <w:tc>
          <w:tcPr>
            <w:tcW w:w="2268" w:type="dxa"/>
            <w:vAlign w:val="center"/>
          </w:tcPr>
          <w:p>
            <w:pPr>
              <w:pStyle w:val="13"/>
            </w:pPr>
            <w:r>
              <w:t>2023年资产配置计划</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购置设备可持续使用年限</w:t>
            </w:r>
          </w:p>
        </w:tc>
        <w:tc>
          <w:tcPr>
            <w:tcW w:w="2835" w:type="dxa"/>
            <w:vAlign w:val="center"/>
          </w:tcPr>
          <w:p>
            <w:pPr>
              <w:pStyle w:val="13"/>
            </w:pPr>
            <w:r>
              <w:t>设备使用年限</w:t>
            </w:r>
          </w:p>
        </w:tc>
        <w:tc>
          <w:tcPr>
            <w:tcW w:w="2551" w:type="dxa"/>
            <w:vAlign w:val="center"/>
          </w:tcPr>
          <w:p>
            <w:pPr>
              <w:pStyle w:val="13"/>
            </w:pPr>
            <w:r>
              <w:t>≥5年</w:t>
            </w:r>
          </w:p>
        </w:tc>
        <w:tc>
          <w:tcPr>
            <w:tcW w:w="2268" w:type="dxa"/>
            <w:vAlign w:val="center"/>
          </w:tcPr>
          <w:p>
            <w:pPr>
              <w:pStyle w:val="13"/>
            </w:pPr>
            <w:r>
              <w:t>2023年资产配置计划</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患者满意度</w:t>
            </w:r>
          </w:p>
        </w:tc>
        <w:tc>
          <w:tcPr>
            <w:tcW w:w="2835" w:type="dxa"/>
            <w:vAlign w:val="center"/>
          </w:tcPr>
          <w:p>
            <w:pPr>
              <w:pStyle w:val="13"/>
            </w:pPr>
            <w:r>
              <w:t>患者满意度</w:t>
            </w:r>
          </w:p>
        </w:tc>
        <w:tc>
          <w:tcPr>
            <w:tcW w:w="2551" w:type="dxa"/>
            <w:vAlign w:val="center"/>
          </w:tcPr>
          <w:p>
            <w:pPr>
              <w:pStyle w:val="13"/>
            </w:pPr>
            <w:r>
              <w:t>≥90%</w:t>
            </w:r>
          </w:p>
        </w:tc>
        <w:tc>
          <w:tcPr>
            <w:tcW w:w="2268" w:type="dxa"/>
            <w:vAlign w:val="center"/>
          </w:tcPr>
          <w:p>
            <w:pPr>
              <w:pStyle w:val="13"/>
            </w:pPr>
            <w:r>
              <w:t>2023年资产配置计划</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57、中医药事业发展经费绩效目标表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Align w:val="center"/>
          </w:tcPr>
          <w:p>
            <w:pPr>
              <w:pStyle w:val="14"/>
            </w:pPr>
          </w:p>
        </w:tc>
        <w:tc>
          <w:tcPr>
            <w:tcW w:w="2268" w:type="dxa"/>
            <w:vAlign w:val="center"/>
          </w:tcPr>
          <w:p>
            <w:pPr>
              <w:pStyle w:val="13"/>
            </w:pPr>
          </w:p>
        </w:tc>
        <w:tc>
          <w:tcPr>
            <w:tcW w:w="2835" w:type="dxa"/>
            <w:vAlign w:val="center"/>
          </w:tcPr>
          <w:p>
            <w:pPr>
              <w:pStyle w:val="13"/>
            </w:pPr>
          </w:p>
        </w:tc>
        <w:tc>
          <w:tcPr>
            <w:tcW w:w="2835" w:type="dxa"/>
            <w:vAlign w:val="center"/>
          </w:tcPr>
          <w:p>
            <w:pPr>
              <w:pStyle w:val="13"/>
            </w:pPr>
          </w:p>
        </w:tc>
        <w:tc>
          <w:tcPr>
            <w:tcW w:w="2551" w:type="dxa"/>
            <w:vAlign w:val="center"/>
          </w:tcPr>
          <w:p>
            <w:pPr>
              <w:pStyle w:val="13"/>
            </w:pPr>
          </w:p>
        </w:tc>
        <w:tc>
          <w:tcPr>
            <w:tcW w:w="2268" w:type="dxa"/>
            <w:vAlign w:val="center"/>
          </w:tcPr>
          <w:p>
            <w:pPr>
              <w:pStyle w:val="13"/>
            </w:pP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58、锦华街道卫生院改造提升项目（冀财预[2021]71号、冀财预[2022]35号）绩效目标表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1.提高医疗服务水平</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总改造建筑面积</w:t>
            </w:r>
          </w:p>
        </w:tc>
        <w:tc>
          <w:tcPr>
            <w:tcW w:w="2835" w:type="dxa"/>
            <w:vAlign w:val="center"/>
          </w:tcPr>
          <w:p>
            <w:pPr>
              <w:pStyle w:val="13"/>
            </w:pPr>
            <w:r>
              <w:t>总改造建筑面积</w:t>
            </w:r>
          </w:p>
        </w:tc>
        <w:tc>
          <w:tcPr>
            <w:tcW w:w="2551" w:type="dxa"/>
            <w:vAlign w:val="center"/>
          </w:tcPr>
          <w:p>
            <w:pPr>
              <w:pStyle w:val="13"/>
            </w:pPr>
            <w:r>
              <w:t>3330.42平方米</w:t>
            </w:r>
          </w:p>
        </w:tc>
        <w:tc>
          <w:tcPr>
            <w:tcW w:w="2268" w:type="dxa"/>
            <w:vAlign w:val="center"/>
          </w:tcPr>
          <w:p>
            <w:pPr>
              <w:pStyle w:val="13"/>
            </w:pPr>
            <w:r>
              <w:t>高阳县锦华街道卫生院改造提升项目可行性研究报告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验收合格率</w:t>
            </w:r>
          </w:p>
        </w:tc>
        <w:tc>
          <w:tcPr>
            <w:tcW w:w="2835" w:type="dxa"/>
            <w:vAlign w:val="center"/>
          </w:tcPr>
          <w:p>
            <w:pPr>
              <w:pStyle w:val="13"/>
            </w:pPr>
            <w:r>
              <w:t>验收合格率</w:t>
            </w:r>
          </w:p>
        </w:tc>
        <w:tc>
          <w:tcPr>
            <w:tcW w:w="2551" w:type="dxa"/>
            <w:vAlign w:val="center"/>
          </w:tcPr>
          <w:p>
            <w:pPr>
              <w:pStyle w:val="13"/>
            </w:pPr>
            <w:r>
              <w:t>100%</w:t>
            </w:r>
          </w:p>
        </w:tc>
        <w:tc>
          <w:tcPr>
            <w:tcW w:w="2268" w:type="dxa"/>
            <w:vAlign w:val="center"/>
          </w:tcPr>
          <w:p>
            <w:pPr>
              <w:pStyle w:val="13"/>
            </w:pPr>
            <w:r>
              <w:t>高阳县锦华街道卫生院改造提升项目可行性研究报告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完工时间</w:t>
            </w:r>
          </w:p>
        </w:tc>
        <w:tc>
          <w:tcPr>
            <w:tcW w:w="2835" w:type="dxa"/>
            <w:vAlign w:val="center"/>
          </w:tcPr>
          <w:p>
            <w:pPr>
              <w:pStyle w:val="13"/>
            </w:pPr>
            <w:r>
              <w:t>完工时间</w:t>
            </w:r>
          </w:p>
        </w:tc>
        <w:tc>
          <w:tcPr>
            <w:tcW w:w="2551" w:type="dxa"/>
            <w:vAlign w:val="center"/>
          </w:tcPr>
          <w:p>
            <w:pPr>
              <w:pStyle w:val="13"/>
            </w:pPr>
            <w:r>
              <w:t>2023年12月底</w:t>
            </w:r>
          </w:p>
        </w:tc>
        <w:tc>
          <w:tcPr>
            <w:tcW w:w="2268" w:type="dxa"/>
            <w:vAlign w:val="center"/>
          </w:tcPr>
          <w:p>
            <w:pPr>
              <w:pStyle w:val="13"/>
            </w:pPr>
            <w:r>
              <w:t>高阳县锦华街道卫生院改造提升项目可行性研究报告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项目总投资</w:t>
            </w:r>
          </w:p>
        </w:tc>
        <w:tc>
          <w:tcPr>
            <w:tcW w:w="2835" w:type="dxa"/>
            <w:vAlign w:val="center"/>
          </w:tcPr>
          <w:p>
            <w:pPr>
              <w:pStyle w:val="13"/>
            </w:pPr>
            <w:r>
              <w:t>项目总投资</w:t>
            </w:r>
          </w:p>
        </w:tc>
        <w:tc>
          <w:tcPr>
            <w:tcW w:w="2551" w:type="dxa"/>
            <w:vAlign w:val="center"/>
          </w:tcPr>
          <w:p>
            <w:pPr>
              <w:pStyle w:val="13"/>
            </w:pPr>
            <w:r>
              <w:t>249万元</w:t>
            </w:r>
          </w:p>
        </w:tc>
        <w:tc>
          <w:tcPr>
            <w:tcW w:w="2268" w:type="dxa"/>
            <w:vAlign w:val="center"/>
          </w:tcPr>
          <w:p>
            <w:pPr>
              <w:pStyle w:val="13"/>
            </w:pPr>
            <w:r>
              <w:t>高阳县锦华街道卫生院改造提升项目可行性研究报告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医疗服务水平</w:t>
            </w:r>
          </w:p>
        </w:tc>
        <w:tc>
          <w:tcPr>
            <w:tcW w:w="2835" w:type="dxa"/>
            <w:vAlign w:val="center"/>
          </w:tcPr>
          <w:p>
            <w:pPr>
              <w:pStyle w:val="13"/>
            </w:pPr>
            <w:r>
              <w:t>医疗服务水平</w:t>
            </w:r>
          </w:p>
        </w:tc>
        <w:tc>
          <w:tcPr>
            <w:tcW w:w="2551" w:type="dxa"/>
            <w:vAlign w:val="center"/>
          </w:tcPr>
          <w:p>
            <w:pPr>
              <w:pStyle w:val="13"/>
            </w:pPr>
            <w:r>
              <w:t>明显提升</w:t>
            </w:r>
          </w:p>
        </w:tc>
        <w:tc>
          <w:tcPr>
            <w:tcW w:w="2268" w:type="dxa"/>
            <w:vAlign w:val="center"/>
          </w:tcPr>
          <w:p>
            <w:pPr>
              <w:pStyle w:val="13"/>
            </w:pPr>
            <w:r>
              <w:t>高阳县锦华街道卫生院改造提升项目可行性研究报告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59、小王果庄镇卫生院项目资金绩效目标表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1.可新增就诊或住院人员数量</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Align w:val="center"/>
          </w:tcPr>
          <w:p>
            <w:pPr>
              <w:pStyle w:val="14"/>
            </w:pPr>
            <w:r>
              <w:t>产出指标</w:t>
            </w:r>
          </w:p>
        </w:tc>
        <w:tc>
          <w:tcPr>
            <w:tcW w:w="2268" w:type="dxa"/>
            <w:vAlign w:val="center"/>
          </w:tcPr>
          <w:p>
            <w:pPr>
              <w:pStyle w:val="13"/>
            </w:pPr>
            <w:r>
              <w:t>成本指标</w:t>
            </w:r>
          </w:p>
        </w:tc>
        <w:tc>
          <w:tcPr>
            <w:tcW w:w="2835" w:type="dxa"/>
            <w:vAlign w:val="center"/>
          </w:tcPr>
          <w:p>
            <w:pPr>
              <w:pStyle w:val="13"/>
            </w:pPr>
            <w:r>
              <w:t>医院门诊楼、住院楼（卫生院）新建、改扩建、修缮单位平方米造价成本</w:t>
            </w:r>
          </w:p>
        </w:tc>
        <w:tc>
          <w:tcPr>
            <w:tcW w:w="2835" w:type="dxa"/>
            <w:vAlign w:val="center"/>
          </w:tcPr>
          <w:p>
            <w:pPr>
              <w:pStyle w:val="13"/>
            </w:pPr>
            <w:r>
              <w:t>医院门诊楼、住院楼（卫生院）新建、改扩建、修缮单位平方米造价成本</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60、2020年革命老区转移支付资金（蒲口镇卫生院医养结合项目）-冀财预[2019]66号绩效目标表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1.提高蒲口镇卫生院业务能力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项目数量</w:t>
            </w:r>
          </w:p>
        </w:tc>
        <w:tc>
          <w:tcPr>
            <w:tcW w:w="2835" w:type="dxa"/>
            <w:vAlign w:val="center"/>
          </w:tcPr>
          <w:p>
            <w:pPr>
              <w:pStyle w:val="13"/>
            </w:pPr>
            <w:r>
              <w:t>项目数量</w:t>
            </w:r>
          </w:p>
        </w:tc>
        <w:tc>
          <w:tcPr>
            <w:tcW w:w="2551" w:type="dxa"/>
            <w:vAlign w:val="center"/>
          </w:tcPr>
          <w:p>
            <w:pPr>
              <w:pStyle w:val="13"/>
            </w:pPr>
            <w:r>
              <w:t>1个</w:t>
            </w:r>
          </w:p>
        </w:tc>
        <w:tc>
          <w:tcPr>
            <w:tcW w:w="2268" w:type="dxa"/>
            <w:vAlign w:val="center"/>
          </w:tcPr>
          <w:p>
            <w:pPr>
              <w:pStyle w:val="13"/>
            </w:pPr>
            <w:r>
              <w:t>高阳县蒲口乡卫生院医养结合项目可行性研究报告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项目是否存在质量问题</w:t>
            </w:r>
          </w:p>
        </w:tc>
        <w:tc>
          <w:tcPr>
            <w:tcW w:w="2835" w:type="dxa"/>
            <w:vAlign w:val="center"/>
          </w:tcPr>
          <w:p>
            <w:pPr>
              <w:pStyle w:val="13"/>
            </w:pPr>
            <w:r>
              <w:t>项目是否存在质量问题</w:t>
            </w:r>
          </w:p>
        </w:tc>
        <w:tc>
          <w:tcPr>
            <w:tcW w:w="2551" w:type="dxa"/>
            <w:vAlign w:val="center"/>
          </w:tcPr>
          <w:p>
            <w:pPr>
              <w:pStyle w:val="13"/>
            </w:pPr>
            <w:r>
              <w:t>100%</w:t>
            </w:r>
          </w:p>
        </w:tc>
        <w:tc>
          <w:tcPr>
            <w:tcW w:w="2268" w:type="dxa"/>
            <w:vAlign w:val="center"/>
          </w:tcPr>
          <w:p>
            <w:pPr>
              <w:pStyle w:val="13"/>
            </w:pPr>
            <w:r>
              <w:t>高阳县蒲口乡卫生院医养结合项目可行性研究报告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及时支出的金额占补助资金的比例</w:t>
            </w:r>
          </w:p>
        </w:tc>
        <w:tc>
          <w:tcPr>
            <w:tcW w:w="2551" w:type="dxa"/>
            <w:vAlign w:val="center"/>
          </w:tcPr>
          <w:p>
            <w:pPr>
              <w:pStyle w:val="13"/>
            </w:pPr>
            <w:r>
              <w:t>100%</w:t>
            </w:r>
          </w:p>
        </w:tc>
        <w:tc>
          <w:tcPr>
            <w:tcW w:w="2268" w:type="dxa"/>
            <w:vAlign w:val="center"/>
          </w:tcPr>
          <w:p>
            <w:pPr>
              <w:pStyle w:val="13"/>
            </w:pPr>
            <w:r>
              <w:t>高阳县蒲口乡卫生院医养结合项目可行性研究报告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高阳县蒲口乡卫生院医养结合项目可行性研究报告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业务保障能力提升情况</w:t>
            </w:r>
          </w:p>
        </w:tc>
        <w:tc>
          <w:tcPr>
            <w:tcW w:w="2835" w:type="dxa"/>
            <w:vAlign w:val="center"/>
          </w:tcPr>
          <w:p>
            <w:pPr>
              <w:pStyle w:val="13"/>
            </w:pPr>
            <w:r>
              <w:t>业务保障能力提升情况</w:t>
            </w:r>
          </w:p>
        </w:tc>
        <w:tc>
          <w:tcPr>
            <w:tcW w:w="2551" w:type="dxa"/>
            <w:vAlign w:val="center"/>
          </w:tcPr>
          <w:p>
            <w:pPr>
              <w:pStyle w:val="13"/>
            </w:pPr>
            <w:r>
              <w:t>≥80%</w:t>
            </w:r>
          </w:p>
        </w:tc>
        <w:tc>
          <w:tcPr>
            <w:tcW w:w="2268" w:type="dxa"/>
            <w:vAlign w:val="center"/>
          </w:tcPr>
          <w:p>
            <w:pPr>
              <w:pStyle w:val="13"/>
            </w:pPr>
            <w:r>
              <w:t>高阳县蒲口乡卫生院医养结合项目可行性研究报告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61、蒲口镇卫生院项目资金绩效目标表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医院门诊楼、住院楼（卫生院）新建、改扩建、修缮面积</w:t>
            </w:r>
          </w:p>
        </w:tc>
        <w:tc>
          <w:tcPr>
            <w:tcW w:w="2835" w:type="dxa"/>
            <w:vAlign w:val="center"/>
          </w:tcPr>
          <w:p>
            <w:pPr>
              <w:pStyle w:val="13"/>
            </w:pPr>
            <w:r>
              <w:t>医院门诊楼、住院楼（卫生院）新建、改扩建、修缮面积</w:t>
            </w:r>
          </w:p>
        </w:tc>
        <w:tc>
          <w:tcPr>
            <w:tcW w:w="2551" w:type="dxa"/>
            <w:vAlign w:val="center"/>
          </w:tcPr>
          <w:p>
            <w:pPr>
              <w:pStyle w:val="13"/>
            </w:pPr>
            <w:r>
              <w:t>≥0平方米</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按期完成的工程量占总工程量的比率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医院门诊楼、住院楼（卫生院）新建、改扩建、修缮单位平方米造价成本</w:t>
            </w:r>
          </w:p>
        </w:tc>
        <w:tc>
          <w:tcPr>
            <w:tcW w:w="2835" w:type="dxa"/>
            <w:vAlign w:val="center"/>
          </w:tcPr>
          <w:p>
            <w:pPr>
              <w:pStyle w:val="13"/>
            </w:pPr>
            <w:r>
              <w:t>医院门诊楼、住院楼（卫生院）新建、改扩建、修缮单位平方米造价成本</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62、高阳县第三人民医院精神科康复综合楼项目绩效目标表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1.加强高阳县及周边的精神专科医疗服务体系建设，提升精神专科医疗服务能力，提升当地民生水平和促进医疗卫生事业发展</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建设综合楼，地上5层的装配整体式框架结构</w:t>
            </w:r>
          </w:p>
        </w:tc>
        <w:tc>
          <w:tcPr>
            <w:tcW w:w="2835" w:type="dxa"/>
            <w:vAlign w:val="center"/>
          </w:tcPr>
          <w:p>
            <w:pPr>
              <w:pStyle w:val="13"/>
            </w:pPr>
            <w:r>
              <w:t>建设综合楼，地上5层的装配整体式框架结构</w:t>
            </w:r>
          </w:p>
        </w:tc>
        <w:tc>
          <w:tcPr>
            <w:tcW w:w="2551" w:type="dxa"/>
            <w:vAlign w:val="center"/>
          </w:tcPr>
          <w:p>
            <w:pPr>
              <w:pStyle w:val="13"/>
            </w:pPr>
            <w:r>
              <w:t>7550平方米</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配套用房建筑面积760㎡，混凝土框架结构，主要包括锅炉房、变配电室、维修间、消防水池等</w:t>
            </w:r>
          </w:p>
        </w:tc>
        <w:tc>
          <w:tcPr>
            <w:tcW w:w="2835" w:type="dxa"/>
            <w:vAlign w:val="center"/>
          </w:tcPr>
          <w:p>
            <w:pPr>
              <w:pStyle w:val="13"/>
            </w:pPr>
            <w:r>
              <w:t>配套用房建筑面积760㎡，混凝土框架结构，主要包括锅炉房、变配电室、维修间、消防水池等</w:t>
            </w:r>
          </w:p>
        </w:tc>
        <w:tc>
          <w:tcPr>
            <w:tcW w:w="2551" w:type="dxa"/>
            <w:vAlign w:val="center"/>
          </w:tcPr>
          <w:p>
            <w:pPr>
              <w:pStyle w:val="13"/>
            </w:pPr>
            <w:r>
              <w:t>760平方米</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病床数</w:t>
            </w:r>
          </w:p>
        </w:tc>
        <w:tc>
          <w:tcPr>
            <w:tcW w:w="2835" w:type="dxa"/>
            <w:vAlign w:val="center"/>
          </w:tcPr>
          <w:p>
            <w:pPr>
              <w:pStyle w:val="13"/>
            </w:pPr>
            <w:r>
              <w:t>病床数</w:t>
            </w:r>
          </w:p>
        </w:tc>
        <w:tc>
          <w:tcPr>
            <w:tcW w:w="2551" w:type="dxa"/>
            <w:vAlign w:val="center"/>
          </w:tcPr>
          <w:p>
            <w:pPr>
              <w:pStyle w:val="13"/>
            </w:pPr>
            <w:r>
              <w:t>160床</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数量指标</w:t>
            </w:r>
          </w:p>
        </w:tc>
        <w:tc>
          <w:tcPr>
            <w:tcW w:w="2835" w:type="dxa"/>
            <w:vAlign w:val="center"/>
          </w:tcPr>
          <w:p>
            <w:pPr>
              <w:pStyle w:val="13"/>
            </w:pPr>
            <w:r>
              <w:t>配套设施建设完成度</w:t>
            </w:r>
          </w:p>
        </w:tc>
        <w:tc>
          <w:tcPr>
            <w:tcW w:w="2835" w:type="dxa"/>
            <w:vAlign w:val="center"/>
          </w:tcPr>
          <w:p>
            <w:pPr>
              <w:pStyle w:val="13"/>
            </w:pPr>
            <w:r>
              <w:t>配套设施建设完成度</w:t>
            </w:r>
          </w:p>
        </w:tc>
        <w:tc>
          <w:tcPr>
            <w:tcW w:w="2551" w:type="dxa"/>
            <w:vAlign w:val="center"/>
          </w:tcPr>
          <w:p>
            <w:pPr>
              <w:pStyle w:val="13"/>
            </w:pPr>
            <w:r>
              <w:t>100%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项目总体规划达标率</w:t>
            </w:r>
          </w:p>
        </w:tc>
        <w:tc>
          <w:tcPr>
            <w:tcW w:w="2835" w:type="dxa"/>
            <w:vAlign w:val="center"/>
          </w:tcPr>
          <w:p>
            <w:pPr>
              <w:pStyle w:val="13"/>
            </w:pPr>
            <w:r>
              <w:t>项目总体规划达标率</w:t>
            </w:r>
          </w:p>
        </w:tc>
        <w:tc>
          <w:tcPr>
            <w:tcW w:w="2551" w:type="dxa"/>
            <w:vAlign w:val="center"/>
          </w:tcPr>
          <w:p>
            <w:pPr>
              <w:pStyle w:val="13"/>
            </w:pPr>
            <w:r>
              <w:t>100%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项目总体手续齐备度</w:t>
            </w:r>
          </w:p>
        </w:tc>
        <w:tc>
          <w:tcPr>
            <w:tcW w:w="2835" w:type="dxa"/>
            <w:vAlign w:val="center"/>
          </w:tcPr>
          <w:p>
            <w:pPr>
              <w:pStyle w:val="13"/>
            </w:pPr>
            <w:r>
              <w:t>项目总体手续齐备度</w:t>
            </w:r>
          </w:p>
        </w:tc>
        <w:tc>
          <w:tcPr>
            <w:tcW w:w="2551" w:type="dxa"/>
            <w:vAlign w:val="center"/>
          </w:tcPr>
          <w:p>
            <w:pPr>
              <w:pStyle w:val="13"/>
            </w:pPr>
            <w:r>
              <w:t>100%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项目总体竣工验收合格率</w:t>
            </w:r>
          </w:p>
        </w:tc>
        <w:tc>
          <w:tcPr>
            <w:tcW w:w="2835" w:type="dxa"/>
            <w:vAlign w:val="center"/>
          </w:tcPr>
          <w:p>
            <w:pPr>
              <w:pStyle w:val="13"/>
            </w:pPr>
            <w:r>
              <w:t>项目总体竣工验收合格率</w:t>
            </w:r>
          </w:p>
        </w:tc>
        <w:tc>
          <w:tcPr>
            <w:tcW w:w="2551" w:type="dxa"/>
            <w:vAlign w:val="center"/>
          </w:tcPr>
          <w:p>
            <w:pPr>
              <w:pStyle w:val="13"/>
            </w:pPr>
            <w:r>
              <w:t>100%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项目总体建设期</w:t>
            </w:r>
          </w:p>
        </w:tc>
        <w:tc>
          <w:tcPr>
            <w:tcW w:w="2835" w:type="dxa"/>
            <w:vAlign w:val="center"/>
          </w:tcPr>
          <w:p>
            <w:pPr>
              <w:pStyle w:val="13"/>
            </w:pPr>
            <w:r>
              <w:t>项目总体建设期</w:t>
            </w:r>
          </w:p>
        </w:tc>
        <w:tc>
          <w:tcPr>
            <w:tcW w:w="2551" w:type="dxa"/>
            <w:vAlign w:val="center"/>
          </w:tcPr>
          <w:p>
            <w:pPr>
              <w:pStyle w:val="13"/>
            </w:pPr>
            <w:r>
              <w:t>≤22月</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项目总体按期完成率</w:t>
            </w:r>
          </w:p>
        </w:tc>
        <w:tc>
          <w:tcPr>
            <w:tcW w:w="2835" w:type="dxa"/>
            <w:vAlign w:val="center"/>
          </w:tcPr>
          <w:p>
            <w:pPr>
              <w:pStyle w:val="13"/>
            </w:pPr>
            <w:r>
              <w:t>项目总体按期完成率</w:t>
            </w:r>
          </w:p>
        </w:tc>
        <w:tc>
          <w:tcPr>
            <w:tcW w:w="2551" w:type="dxa"/>
            <w:vAlign w:val="center"/>
          </w:tcPr>
          <w:p>
            <w:pPr>
              <w:pStyle w:val="13"/>
            </w:pPr>
            <w:r>
              <w:t>100%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项目实际总投资/项目可行性研究报告总投资</w:t>
            </w:r>
          </w:p>
        </w:tc>
        <w:tc>
          <w:tcPr>
            <w:tcW w:w="2835" w:type="dxa"/>
            <w:vAlign w:val="center"/>
          </w:tcPr>
          <w:p>
            <w:pPr>
              <w:pStyle w:val="13"/>
            </w:pPr>
            <w:r>
              <w:t>项目实际总投资/项目可行性研究报告总投资</w:t>
            </w:r>
          </w:p>
        </w:tc>
        <w:tc>
          <w:tcPr>
            <w:tcW w:w="2551" w:type="dxa"/>
            <w:vAlign w:val="center"/>
          </w:tcPr>
          <w:p>
            <w:pPr>
              <w:pStyle w:val="13"/>
            </w:pPr>
            <w:r>
              <w:t>≤110%</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项目运营后营业收入来源主要为门诊接待、住院收入及康复治疗收入</w:t>
            </w:r>
          </w:p>
        </w:tc>
        <w:tc>
          <w:tcPr>
            <w:tcW w:w="2835" w:type="dxa"/>
            <w:vAlign w:val="center"/>
          </w:tcPr>
          <w:p>
            <w:pPr>
              <w:pStyle w:val="13"/>
            </w:pPr>
            <w:r>
              <w:t>项目运营后营业收入来源主要为门诊接待、住院收入及康复治疗收入</w:t>
            </w:r>
          </w:p>
        </w:tc>
        <w:tc>
          <w:tcPr>
            <w:tcW w:w="2551" w:type="dxa"/>
            <w:vAlign w:val="center"/>
          </w:tcPr>
          <w:p>
            <w:pPr>
              <w:pStyle w:val="13"/>
            </w:pPr>
            <w:r>
              <w:t>≥1000万元</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经济效益指标</w:t>
            </w:r>
          </w:p>
        </w:tc>
        <w:tc>
          <w:tcPr>
            <w:tcW w:w="2835" w:type="dxa"/>
            <w:vAlign w:val="center"/>
          </w:tcPr>
          <w:p>
            <w:pPr>
              <w:pStyle w:val="13"/>
            </w:pPr>
            <w:r>
              <w:t>带动区域经济发展</w:t>
            </w:r>
          </w:p>
        </w:tc>
        <w:tc>
          <w:tcPr>
            <w:tcW w:w="2835" w:type="dxa"/>
            <w:vAlign w:val="center"/>
          </w:tcPr>
          <w:p>
            <w:pPr>
              <w:pStyle w:val="13"/>
            </w:pPr>
            <w:r>
              <w:t>带动区域经济发展</w:t>
            </w:r>
          </w:p>
        </w:tc>
        <w:tc>
          <w:tcPr>
            <w:tcW w:w="2551" w:type="dxa"/>
            <w:vAlign w:val="center"/>
          </w:tcPr>
          <w:p>
            <w:pPr>
              <w:pStyle w:val="13"/>
            </w:pPr>
            <w:r>
              <w:t>项目具有一定的盈利能力，能够带动区域经济发展</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社会效益指标</w:t>
            </w:r>
          </w:p>
        </w:tc>
        <w:tc>
          <w:tcPr>
            <w:tcW w:w="2835" w:type="dxa"/>
            <w:vAlign w:val="center"/>
          </w:tcPr>
          <w:p>
            <w:pPr>
              <w:pStyle w:val="13"/>
            </w:pPr>
            <w:r>
              <w:t>加强高阳县及周边的精神科医疗服务体系建设，提升精神科专科医疗服务能力。</w:t>
            </w:r>
          </w:p>
        </w:tc>
        <w:tc>
          <w:tcPr>
            <w:tcW w:w="2835" w:type="dxa"/>
            <w:vAlign w:val="center"/>
          </w:tcPr>
          <w:p>
            <w:pPr>
              <w:pStyle w:val="13"/>
            </w:pPr>
            <w:r>
              <w:t>加强高阳县及周边的精神科医疗服务体系建设，提升精神科专科医疗服务能力</w:t>
            </w:r>
          </w:p>
        </w:tc>
        <w:tc>
          <w:tcPr>
            <w:tcW w:w="2551" w:type="dxa"/>
            <w:vAlign w:val="center"/>
          </w:tcPr>
          <w:p>
            <w:pPr>
              <w:pStyle w:val="13"/>
            </w:pPr>
            <w:r>
              <w:t>增加精神科医师数量，优化精神科专业技术人员结构，进一步优化当地卫生资源的配置</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生态效益指标</w:t>
            </w:r>
          </w:p>
        </w:tc>
        <w:tc>
          <w:tcPr>
            <w:tcW w:w="2835" w:type="dxa"/>
            <w:vAlign w:val="center"/>
          </w:tcPr>
          <w:p>
            <w:pPr>
              <w:pStyle w:val="13"/>
            </w:pPr>
            <w:r>
              <w:t>项目建设对周边环境影响</w:t>
            </w:r>
          </w:p>
        </w:tc>
        <w:tc>
          <w:tcPr>
            <w:tcW w:w="2835" w:type="dxa"/>
            <w:vAlign w:val="center"/>
          </w:tcPr>
          <w:p>
            <w:pPr>
              <w:pStyle w:val="13"/>
            </w:pPr>
            <w:r>
              <w:t>项目建设对周边环境影响</w:t>
            </w:r>
          </w:p>
        </w:tc>
        <w:tc>
          <w:tcPr>
            <w:tcW w:w="2551" w:type="dxa"/>
            <w:vAlign w:val="center"/>
          </w:tcPr>
          <w:p>
            <w:pPr>
              <w:pStyle w:val="13"/>
            </w:pPr>
            <w:r>
              <w:t>项目建设地点附近水文地质条件良好，无水源地、自然保护区、文物、景观等其他环境敏感点</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生态效益指标</w:t>
            </w:r>
          </w:p>
        </w:tc>
        <w:tc>
          <w:tcPr>
            <w:tcW w:w="2835" w:type="dxa"/>
            <w:vAlign w:val="center"/>
          </w:tcPr>
          <w:p>
            <w:pPr>
              <w:pStyle w:val="13"/>
            </w:pPr>
            <w:r>
              <w:t>项目施工期间的污染与防护措施</w:t>
            </w:r>
          </w:p>
        </w:tc>
        <w:tc>
          <w:tcPr>
            <w:tcW w:w="2835" w:type="dxa"/>
            <w:vAlign w:val="center"/>
          </w:tcPr>
          <w:p>
            <w:pPr>
              <w:pStyle w:val="13"/>
            </w:pPr>
            <w:r>
              <w:t>项目施工期间的污染与防护措施</w:t>
            </w:r>
          </w:p>
        </w:tc>
        <w:tc>
          <w:tcPr>
            <w:tcW w:w="2551" w:type="dxa"/>
            <w:vAlign w:val="center"/>
          </w:tcPr>
          <w:p>
            <w:pPr>
              <w:pStyle w:val="13"/>
            </w:pPr>
            <w:r>
              <w:t>施工阶段采取相应措施，避免影响生态环境</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生态效益指标</w:t>
            </w:r>
          </w:p>
        </w:tc>
        <w:tc>
          <w:tcPr>
            <w:tcW w:w="2835" w:type="dxa"/>
            <w:vAlign w:val="center"/>
          </w:tcPr>
          <w:p>
            <w:pPr>
              <w:pStyle w:val="13"/>
            </w:pPr>
            <w:r>
              <w:t>目运营后环境污染防治措施项</w:t>
            </w:r>
          </w:p>
        </w:tc>
        <w:tc>
          <w:tcPr>
            <w:tcW w:w="2835" w:type="dxa"/>
            <w:vAlign w:val="center"/>
          </w:tcPr>
          <w:p>
            <w:pPr>
              <w:pStyle w:val="13"/>
            </w:pPr>
            <w:r>
              <w:t>目运营后环境污染防治措施项</w:t>
            </w:r>
          </w:p>
        </w:tc>
        <w:tc>
          <w:tcPr>
            <w:tcW w:w="2551" w:type="dxa"/>
            <w:vAlign w:val="center"/>
          </w:tcPr>
          <w:p>
            <w:pPr>
              <w:pStyle w:val="13"/>
            </w:pPr>
            <w:r>
              <w:t>项目运营后按照国家对相关规定标准进行管理</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项目后续运行及成效发挥的可持续影响情况</w:t>
            </w:r>
          </w:p>
        </w:tc>
        <w:tc>
          <w:tcPr>
            <w:tcW w:w="2835" w:type="dxa"/>
            <w:vAlign w:val="center"/>
          </w:tcPr>
          <w:p>
            <w:pPr>
              <w:pStyle w:val="13"/>
            </w:pPr>
            <w:r>
              <w:t>项目后续运行及成效发挥的可持续影响情况</w:t>
            </w:r>
          </w:p>
        </w:tc>
        <w:tc>
          <w:tcPr>
            <w:tcW w:w="2551" w:type="dxa"/>
            <w:vAlign w:val="center"/>
          </w:tcPr>
          <w:p>
            <w:pPr>
              <w:pStyle w:val="13"/>
            </w:pPr>
            <w:r>
              <w:t>进一步优化当地卫生资源的配置，提升当地民生水平和促进医疗卫生事业发展</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Merge w:val="continue"/>
            <w:vAlign w:val="center"/>
          </w:tcPr>
          <w:p/>
        </w:tc>
        <w:tc>
          <w:tcPr>
            <w:tcW w:w="2268" w:type="dxa"/>
            <w:vAlign w:val="center"/>
          </w:tcPr>
          <w:p>
            <w:pPr>
              <w:pStyle w:val="13"/>
            </w:pPr>
            <w:r>
              <w:t>可持续影响指标</w:t>
            </w:r>
          </w:p>
        </w:tc>
        <w:tc>
          <w:tcPr>
            <w:tcW w:w="2835" w:type="dxa"/>
            <w:vAlign w:val="center"/>
          </w:tcPr>
          <w:p>
            <w:pPr>
              <w:pStyle w:val="13"/>
            </w:pPr>
            <w:r>
              <w:t>项目可持续发挥影响周期</w:t>
            </w:r>
          </w:p>
        </w:tc>
        <w:tc>
          <w:tcPr>
            <w:tcW w:w="2835" w:type="dxa"/>
            <w:vAlign w:val="center"/>
          </w:tcPr>
          <w:p>
            <w:pPr>
              <w:pStyle w:val="13"/>
            </w:pPr>
            <w:r>
              <w:t>项目可持续发挥影响周期</w:t>
            </w:r>
          </w:p>
        </w:tc>
        <w:tc>
          <w:tcPr>
            <w:tcW w:w="2551" w:type="dxa"/>
            <w:vAlign w:val="center"/>
          </w:tcPr>
          <w:p>
            <w:pPr>
              <w:pStyle w:val="13"/>
            </w:pPr>
            <w:r>
              <w:t>&gt;30年</w:t>
            </w:r>
          </w:p>
        </w:tc>
        <w:tc>
          <w:tcPr>
            <w:tcW w:w="2268" w:type="dxa"/>
            <w:vAlign w:val="center"/>
          </w:tcPr>
          <w:p>
            <w:pPr>
              <w:pStyle w:val="13"/>
            </w:pPr>
            <w:r>
              <w:t>高阳县第三人民医院精神科康复综合楼项目可行性研究报告</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区域内居民满意度</w:t>
            </w:r>
          </w:p>
        </w:tc>
        <w:tc>
          <w:tcPr>
            <w:tcW w:w="2835" w:type="dxa"/>
            <w:vAlign w:val="center"/>
          </w:tcPr>
          <w:p>
            <w:pPr>
              <w:pStyle w:val="13"/>
            </w:pPr>
            <w:r>
              <w:t>区域内居民满意度</w:t>
            </w:r>
          </w:p>
        </w:tc>
        <w:tc>
          <w:tcPr>
            <w:tcW w:w="2551" w:type="dxa"/>
            <w:vAlign w:val="center"/>
          </w:tcPr>
          <w:p>
            <w:pPr>
              <w:pStyle w:val="13"/>
            </w:pPr>
            <w:r>
              <w:t>≥90%</w:t>
            </w:r>
          </w:p>
        </w:tc>
        <w:tc>
          <w:tcPr>
            <w:tcW w:w="2268" w:type="dxa"/>
            <w:vAlign w:val="center"/>
          </w:tcPr>
          <w:p>
            <w:pPr>
              <w:pStyle w:val="13"/>
            </w:pPr>
            <w:r>
              <w:t>高阳县第三人民医院精神科康复综合楼项目可行性研究报告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63、邢南镇卫生院项目资金绩效目标表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医院门诊楼、住院楼（卫生院）新建</w:t>
            </w:r>
          </w:p>
        </w:tc>
        <w:tc>
          <w:tcPr>
            <w:tcW w:w="2835" w:type="dxa"/>
            <w:vAlign w:val="center"/>
          </w:tcPr>
          <w:p>
            <w:pPr>
              <w:pStyle w:val="13"/>
            </w:pPr>
            <w:r>
              <w:t>医院门诊楼、住院楼（卫生院）新建</w:t>
            </w:r>
          </w:p>
        </w:tc>
        <w:tc>
          <w:tcPr>
            <w:tcW w:w="2551" w:type="dxa"/>
            <w:vAlign w:val="center"/>
          </w:tcPr>
          <w:p>
            <w:pPr>
              <w:pStyle w:val="13"/>
            </w:pPr>
            <w:r>
              <w:t>≥0平米数</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实际完成工程量占计划完成总工程量的比率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医院门诊楼、住院楼（卫生院）新建</w:t>
            </w:r>
          </w:p>
        </w:tc>
        <w:tc>
          <w:tcPr>
            <w:tcW w:w="2835" w:type="dxa"/>
            <w:vAlign w:val="center"/>
          </w:tcPr>
          <w:p>
            <w:pPr>
              <w:pStyle w:val="13"/>
            </w:pPr>
            <w:r>
              <w:t>医院门诊楼、住院楼（卫生院）新建</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64、晋庄镇卫生院项目资金绩效目标表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医院门诊楼、住院楼（卫生院）新建</w:t>
            </w:r>
          </w:p>
        </w:tc>
        <w:tc>
          <w:tcPr>
            <w:tcW w:w="2835" w:type="dxa"/>
            <w:vAlign w:val="center"/>
          </w:tcPr>
          <w:p>
            <w:pPr>
              <w:pStyle w:val="13"/>
            </w:pPr>
            <w:r>
              <w:t>医院门诊楼、住院楼（卫生院）新建</w:t>
            </w:r>
          </w:p>
        </w:tc>
        <w:tc>
          <w:tcPr>
            <w:tcW w:w="2551" w:type="dxa"/>
            <w:vAlign w:val="center"/>
          </w:tcPr>
          <w:p>
            <w:pPr>
              <w:pStyle w:val="13"/>
            </w:pPr>
            <w:r>
              <w:t>≥0平方米</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按期完成的工程量占总工程量的比率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医院门诊楼、住院楼（卫生院）新建</w:t>
            </w:r>
          </w:p>
        </w:tc>
        <w:tc>
          <w:tcPr>
            <w:tcW w:w="2835" w:type="dxa"/>
            <w:vAlign w:val="center"/>
          </w:tcPr>
          <w:p>
            <w:pPr>
              <w:pStyle w:val="13"/>
            </w:pPr>
            <w:r>
              <w:t>医院门诊楼、住院楼（卫生院）新建</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65、2020年革命老区转移支付资金（庞口镇中心卫生院升级改造项目）-冀财预[2019]66号绩效目标表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1.高阳县庞口镇中心卫生院改造项目提升服务水平</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改造项目数量</w:t>
            </w:r>
          </w:p>
        </w:tc>
        <w:tc>
          <w:tcPr>
            <w:tcW w:w="2835" w:type="dxa"/>
            <w:vAlign w:val="center"/>
          </w:tcPr>
          <w:p>
            <w:pPr>
              <w:pStyle w:val="13"/>
            </w:pPr>
            <w:r>
              <w:t>改造项目数量</w:t>
            </w:r>
          </w:p>
        </w:tc>
        <w:tc>
          <w:tcPr>
            <w:tcW w:w="2551" w:type="dxa"/>
            <w:vAlign w:val="center"/>
          </w:tcPr>
          <w:p>
            <w:pPr>
              <w:pStyle w:val="13"/>
            </w:pPr>
            <w:r>
              <w:t>1个</w:t>
            </w:r>
          </w:p>
        </w:tc>
        <w:tc>
          <w:tcPr>
            <w:tcW w:w="2268" w:type="dxa"/>
            <w:vAlign w:val="center"/>
          </w:tcPr>
          <w:p>
            <w:pPr>
              <w:pStyle w:val="13"/>
            </w:pPr>
            <w:r>
              <w:t>《高阳县庞口镇中心卫生院升级改造项目可研》</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项目是否存在质量问题</w:t>
            </w:r>
          </w:p>
        </w:tc>
        <w:tc>
          <w:tcPr>
            <w:tcW w:w="2835" w:type="dxa"/>
            <w:vAlign w:val="center"/>
          </w:tcPr>
          <w:p>
            <w:pPr>
              <w:pStyle w:val="13"/>
            </w:pPr>
            <w:r>
              <w:t>项目是否存在数量问题</w:t>
            </w:r>
          </w:p>
        </w:tc>
        <w:tc>
          <w:tcPr>
            <w:tcW w:w="2551" w:type="dxa"/>
            <w:vAlign w:val="center"/>
          </w:tcPr>
          <w:p>
            <w:pPr>
              <w:pStyle w:val="13"/>
            </w:pPr>
            <w:r>
              <w:t>100%</w:t>
            </w:r>
          </w:p>
        </w:tc>
        <w:tc>
          <w:tcPr>
            <w:tcW w:w="2268" w:type="dxa"/>
            <w:vAlign w:val="center"/>
          </w:tcPr>
          <w:p>
            <w:pPr>
              <w:pStyle w:val="13"/>
            </w:pPr>
            <w:r>
              <w:t>《高阳县庞口镇中心卫生院升级改造项目可研》</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项目工期</w:t>
            </w:r>
          </w:p>
        </w:tc>
        <w:tc>
          <w:tcPr>
            <w:tcW w:w="2835" w:type="dxa"/>
            <w:vAlign w:val="center"/>
          </w:tcPr>
          <w:p>
            <w:pPr>
              <w:pStyle w:val="13"/>
            </w:pPr>
            <w:r>
              <w:t>项目工期</w:t>
            </w:r>
          </w:p>
        </w:tc>
        <w:tc>
          <w:tcPr>
            <w:tcW w:w="2551" w:type="dxa"/>
            <w:vAlign w:val="center"/>
          </w:tcPr>
          <w:p>
            <w:pPr>
              <w:pStyle w:val="13"/>
            </w:pPr>
            <w:r>
              <w:t>≤12个月</w:t>
            </w:r>
          </w:p>
        </w:tc>
        <w:tc>
          <w:tcPr>
            <w:tcW w:w="2268" w:type="dxa"/>
            <w:vAlign w:val="center"/>
          </w:tcPr>
          <w:p>
            <w:pPr>
              <w:pStyle w:val="13"/>
            </w:pPr>
            <w:r>
              <w:t>《高阳县庞口镇中心卫生院升级改造项目可研》</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《高阳县庞口镇中心卫生院升级改造项目可研》</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就居民生活的影响</w:t>
            </w:r>
          </w:p>
        </w:tc>
        <w:tc>
          <w:tcPr>
            <w:tcW w:w="2835" w:type="dxa"/>
            <w:vAlign w:val="center"/>
          </w:tcPr>
          <w:p>
            <w:pPr>
              <w:pStyle w:val="13"/>
            </w:pPr>
            <w:r>
              <w:t>对所在地居民生活水平、生活质量和就医环境的影响</w:t>
            </w:r>
          </w:p>
        </w:tc>
        <w:tc>
          <w:tcPr>
            <w:tcW w:w="2551" w:type="dxa"/>
            <w:vAlign w:val="center"/>
          </w:tcPr>
          <w:p>
            <w:pPr>
              <w:pStyle w:val="13"/>
            </w:pPr>
            <w:r>
              <w:t>明显提高</w:t>
            </w:r>
          </w:p>
        </w:tc>
        <w:tc>
          <w:tcPr>
            <w:tcW w:w="2268" w:type="dxa"/>
            <w:vAlign w:val="center"/>
          </w:tcPr>
          <w:p>
            <w:pPr>
              <w:pStyle w:val="13"/>
            </w:pPr>
            <w:r>
              <w:t>《高阳县庞口镇中心卫生院升级改造项目可研》</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66、庞口镇卫生院项目资金绩效目标表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医院门诊部、住院部（卫生院）新建</w:t>
            </w:r>
          </w:p>
        </w:tc>
        <w:tc>
          <w:tcPr>
            <w:tcW w:w="2835" w:type="dxa"/>
            <w:vAlign w:val="center"/>
          </w:tcPr>
          <w:p>
            <w:pPr>
              <w:pStyle w:val="13"/>
            </w:pPr>
            <w:r>
              <w:t>医院门诊部、住院部（卫生院）新建</w:t>
            </w:r>
          </w:p>
        </w:tc>
        <w:tc>
          <w:tcPr>
            <w:tcW w:w="2551" w:type="dxa"/>
            <w:vAlign w:val="center"/>
          </w:tcPr>
          <w:p>
            <w:pPr>
              <w:pStyle w:val="13"/>
            </w:pPr>
            <w:r>
              <w:t>≥0平方米</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按期完成的工程量占总工程量的比率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工程所需成本与实际成本比率</w:t>
            </w:r>
          </w:p>
        </w:tc>
        <w:tc>
          <w:tcPr>
            <w:tcW w:w="2835" w:type="dxa"/>
            <w:vAlign w:val="center"/>
          </w:tcPr>
          <w:p>
            <w:pPr>
              <w:pStyle w:val="13"/>
            </w:pPr>
            <w:r>
              <w:t>工程所需成本与实际成本比率</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可新增门诊及住院就诊患者数量</w:t>
            </w:r>
          </w:p>
        </w:tc>
        <w:tc>
          <w:tcPr>
            <w:tcW w:w="2835" w:type="dxa"/>
            <w:vAlign w:val="center"/>
          </w:tcPr>
          <w:p>
            <w:pPr>
              <w:pStyle w:val="13"/>
            </w:pPr>
            <w:r>
              <w:t>可新增门诊及住院就诊患者数量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患者满意度</w:t>
            </w:r>
          </w:p>
        </w:tc>
        <w:tc>
          <w:tcPr>
            <w:tcW w:w="2835" w:type="dxa"/>
            <w:vAlign w:val="center"/>
          </w:tcPr>
          <w:p>
            <w:pPr>
              <w:pStyle w:val="13"/>
            </w:pPr>
            <w:r>
              <w:t>患者满意度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67、革命老区转移支付资金-高阳县庞佐乡卫生院改扩建项目绩效目标表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 提高卫生院医疗保障能力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扩建项目数量</w:t>
            </w:r>
          </w:p>
        </w:tc>
        <w:tc>
          <w:tcPr>
            <w:tcW w:w="2835" w:type="dxa"/>
            <w:vAlign w:val="center"/>
          </w:tcPr>
          <w:p>
            <w:pPr>
              <w:pStyle w:val="13"/>
            </w:pPr>
            <w:r>
              <w:t xml:space="preserve"> 扩建项目数量</w:t>
            </w:r>
          </w:p>
        </w:tc>
        <w:tc>
          <w:tcPr>
            <w:tcW w:w="2551" w:type="dxa"/>
            <w:vAlign w:val="center"/>
          </w:tcPr>
          <w:p>
            <w:pPr>
              <w:pStyle w:val="13"/>
            </w:pPr>
            <w:r>
              <w:t>1 个</w:t>
            </w:r>
          </w:p>
        </w:tc>
        <w:tc>
          <w:tcPr>
            <w:tcW w:w="2268" w:type="dxa"/>
            <w:vAlign w:val="center"/>
          </w:tcPr>
          <w:p>
            <w:pPr>
              <w:pStyle w:val="13"/>
            </w:pPr>
            <w:r>
              <w:t xml:space="preserve">  高阳县庞佐乡卫生院改扩建项目可研性报告</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 xml:space="preserve"> 项目是否存在质量问题</w:t>
            </w:r>
          </w:p>
        </w:tc>
        <w:tc>
          <w:tcPr>
            <w:tcW w:w="2835" w:type="dxa"/>
            <w:vAlign w:val="center"/>
          </w:tcPr>
          <w:p>
            <w:pPr>
              <w:pStyle w:val="13"/>
            </w:pPr>
            <w:r>
              <w:t xml:space="preserve"> 项目是否存在质量问题</w:t>
            </w:r>
          </w:p>
        </w:tc>
        <w:tc>
          <w:tcPr>
            <w:tcW w:w="2551" w:type="dxa"/>
            <w:vAlign w:val="center"/>
          </w:tcPr>
          <w:p>
            <w:pPr>
              <w:pStyle w:val="13"/>
            </w:pPr>
            <w:r>
              <w:t>100 %</w:t>
            </w:r>
          </w:p>
        </w:tc>
        <w:tc>
          <w:tcPr>
            <w:tcW w:w="2268" w:type="dxa"/>
            <w:vAlign w:val="center"/>
          </w:tcPr>
          <w:p>
            <w:pPr>
              <w:pStyle w:val="13"/>
            </w:pPr>
            <w:r>
              <w:t xml:space="preserve">  高阳县庞佐乡卫生院改扩建项目可研性报告</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100 %</w:t>
            </w:r>
          </w:p>
        </w:tc>
        <w:tc>
          <w:tcPr>
            <w:tcW w:w="2268" w:type="dxa"/>
            <w:vAlign w:val="center"/>
          </w:tcPr>
          <w:p>
            <w:pPr>
              <w:pStyle w:val="13"/>
            </w:pPr>
            <w:r>
              <w:t xml:space="preserve">  高阳县庞佐乡卫生院改扩建项目可研性报告</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≤100 %</w:t>
            </w:r>
          </w:p>
        </w:tc>
        <w:tc>
          <w:tcPr>
            <w:tcW w:w="2268" w:type="dxa"/>
            <w:vAlign w:val="center"/>
          </w:tcPr>
          <w:p>
            <w:pPr>
              <w:pStyle w:val="13"/>
            </w:pPr>
            <w:r>
              <w:t xml:space="preserve">  高阳县庞佐乡卫生院改扩建项目可研性报告</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 xml:space="preserve"> 工程、设备使用年限</w:t>
            </w:r>
          </w:p>
        </w:tc>
        <w:tc>
          <w:tcPr>
            <w:tcW w:w="2835" w:type="dxa"/>
            <w:vAlign w:val="center"/>
          </w:tcPr>
          <w:p>
            <w:pPr>
              <w:pStyle w:val="13"/>
            </w:pPr>
            <w:r>
              <w:t xml:space="preserve"> 工程、设备是否达到预计使用年限</w:t>
            </w:r>
          </w:p>
        </w:tc>
        <w:tc>
          <w:tcPr>
            <w:tcW w:w="2551" w:type="dxa"/>
            <w:vAlign w:val="center"/>
          </w:tcPr>
          <w:p>
            <w:pPr>
              <w:pStyle w:val="13"/>
            </w:pPr>
            <w:r>
              <w:t>≥100 %</w:t>
            </w:r>
          </w:p>
        </w:tc>
        <w:tc>
          <w:tcPr>
            <w:tcW w:w="2268" w:type="dxa"/>
            <w:vAlign w:val="center"/>
          </w:tcPr>
          <w:p>
            <w:pPr>
              <w:pStyle w:val="13"/>
            </w:pPr>
            <w:r>
              <w:t xml:space="preserve">  高阳县庞佐乡卫生院改扩建项目可研性报告</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68、冀财社[2022]213号-医疗服务与保障能力提升补助资金（中医药事业传承与发展部分）绩效目标表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 提高卫生院中医医疗卫生能力</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中医馆数量</w:t>
            </w:r>
          </w:p>
        </w:tc>
        <w:tc>
          <w:tcPr>
            <w:tcW w:w="2835" w:type="dxa"/>
            <w:vAlign w:val="center"/>
          </w:tcPr>
          <w:p>
            <w:pPr>
              <w:pStyle w:val="13"/>
            </w:pPr>
            <w:r>
              <w:t>中医馆数量</w:t>
            </w:r>
          </w:p>
        </w:tc>
        <w:tc>
          <w:tcPr>
            <w:tcW w:w="2551" w:type="dxa"/>
            <w:vAlign w:val="center"/>
          </w:tcPr>
          <w:p>
            <w:pPr>
              <w:pStyle w:val="13"/>
            </w:pPr>
            <w:r>
              <w:t>1个</w:t>
            </w:r>
          </w:p>
        </w:tc>
        <w:tc>
          <w:tcPr>
            <w:tcW w:w="2268" w:type="dxa"/>
            <w:vAlign w:val="center"/>
          </w:tcPr>
          <w:p>
            <w:pPr>
              <w:pStyle w:val="13"/>
            </w:pPr>
            <w:r>
              <w:t xml:space="preserve"> 基层医疗卫生机构旗舰中医馆建设项目申报要求</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中医馆建设合格率</w:t>
            </w:r>
          </w:p>
        </w:tc>
        <w:tc>
          <w:tcPr>
            <w:tcW w:w="2835" w:type="dxa"/>
            <w:vAlign w:val="center"/>
          </w:tcPr>
          <w:p>
            <w:pPr>
              <w:pStyle w:val="13"/>
            </w:pPr>
            <w:r>
              <w:t>中医馆建设合格率</w:t>
            </w:r>
          </w:p>
        </w:tc>
        <w:tc>
          <w:tcPr>
            <w:tcW w:w="2551" w:type="dxa"/>
            <w:vAlign w:val="center"/>
          </w:tcPr>
          <w:p>
            <w:pPr>
              <w:pStyle w:val="13"/>
            </w:pPr>
            <w:r>
              <w:t>100%</w:t>
            </w:r>
          </w:p>
        </w:tc>
        <w:tc>
          <w:tcPr>
            <w:tcW w:w="2268" w:type="dxa"/>
            <w:vAlign w:val="center"/>
          </w:tcPr>
          <w:p>
            <w:pPr>
              <w:pStyle w:val="13"/>
            </w:pPr>
            <w:r>
              <w:t xml:space="preserve"> 基层医疗卫生机构旗舰中医馆建设项目申报要求</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 xml:space="preserve"> 基层医疗卫生机构旗舰中医馆建设项目申报要求</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 xml:space="preserve"> 基层医疗卫生机构旗舰中医馆建设项目申报要求</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业务保障能力提升情况</w:t>
            </w:r>
          </w:p>
        </w:tc>
        <w:tc>
          <w:tcPr>
            <w:tcW w:w="2835" w:type="dxa"/>
            <w:vAlign w:val="center"/>
          </w:tcPr>
          <w:p>
            <w:pPr>
              <w:pStyle w:val="13"/>
            </w:pPr>
            <w:r>
              <w:t>业务保障能力提升情况</w:t>
            </w:r>
          </w:p>
        </w:tc>
        <w:tc>
          <w:tcPr>
            <w:tcW w:w="2551" w:type="dxa"/>
            <w:vAlign w:val="center"/>
          </w:tcPr>
          <w:p>
            <w:pPr>
              <w:pStyle w:val="13"/>
            </w:pPr>
            <w:r>
              <w:t>≥80%</w:t>
            </w:r>
          </w:p>
        </w:tc>
        <w:tc>
          <w:tcPr>
            <w:tcW w:w="2268" w:type="dxa"/>
            <w:vAlign w:val="center"/>
          </w:tcPr>
          <w:p>
            <w:pPr>
              <w:pStyle w:val="13"/>
            </w:pPr>
            <w:r>
              <w:t xml:space="preserve"> 基层医疗卫生机构旗舰中医馆建设项目申报要求</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69、庞家佐镇卫生院项目资金绩效目标表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医院门诊楼、住院楼（卫生院）新建、改扩建、修缮面积</w:t>
            </w:r>
          </w:p>
        </w:tc>
        <w:tc>
          <w:tcPr>
            <w:tcW w:w="2835" w:type="dxa"/>
            <w:vAlign w:val="center"/>
          </w:tcPr>
          <w:p>
            <w:pPr>
              <w:pStyle w:val="13"/>
            </w:pPr>
            <w:r>
              <w:t>医院门诊楼、住院楼（卫生院）新建、改扩建、修缮面积</w:t>
            </w:r>
          </w:p>
        </w:tc>
        <w:tc>
          <w:tcPr>
            <w:tcW w:w="2551" w:type="dxa"/>
            <w:vAlign w:val="center"/>
          </w:tcPr>
          <w:p>
            <w:pPr>
              <w:pStyle w:val="13"/>
            </w:pPr>
            <w:r>
              <w:t>≥0平方米</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按期完成的工程量占总工程量的比率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医院门诊楼、住院楼（卫生院）新建、改扩建、修缮单位平方米造价成本</w:t>
            </w:r>
          </w:p>
        </w:tc>
        <w:tc>
          <w:tcPr>
            <w:tcW w:w="2835" w:type="dxa"/>
            <w:vAlign w:val="center"/>
          </w:tcPr>
          <w:p>
            <w:pPr>
              <w:pStyle w:val="13"/>
            </w:pPr>
            <w:r>
              <w:t>医院门诊楼、住院楼（卫生院）新建、改扩建、修缮单位平方米造价成本</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70、西演镇中心卫生院项目资金绩效目标表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1.目标内容1</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医院门诊楼、住院楼（卫生院）新建、改扩建、修缮面积</w:t>
            </w:r>
          </w:p>
        </w:tc>
        <w:tc>
          <w:tcPr>
            <w:tcW w:w="2835" w:type="dxa"/>
            <w:vAlign w:val="center"/>
          </w:tcPr>
          <w:p>
            <w:pPr>
              <w:pStyle w:val="13"/>
            </w:pPr>
            <w:r>
              <w:t>医院门诊楼、住院楼（卫生院）新建、改扩建、修缮面积</w:t>
            </w:r>
          </w:p>
        </w:tc>
        <w:tc>
          <w:tcPr>
            <w:tcW w:w="2551" w:type="dxa"/>
            <w:vAlign w:val="center"/>
          </w:tcPr>
          <w:p>
            <w:pPr>
              <w:pStyle w:val="13"/>
            </w:pPr>
            <w:r>
              <w:t>≥0平方米</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实际完成工程量占计划完成工程量的比率</w:t>
            </w:r>
          </w:p>
        </w:tc>
        <w:tc>
          <w:tcPr>
            <w:tcW w:w="2835" w:type="dxa"/>
            <w:vAlign w:val="center"/>
          </w:tcPr>
          <w:p>
            <w:pPr>
              <w:pStyle w:val="13"/>
            </w:pPr>
            <w:r>
              <w:t>实际完成工程量占计划完成工程量的比率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按期完成的工程量占总工程量的比率</w:t>
            </w:r>
          </w:p>
        </w:tc>
        <w:tc>
          <w:tcPr>
            <w:tcW w:w="2835" w:type="dxa"/>
            <w:vAlign w:val="center"/>
          </w:tcPr>
          <w:p>
            <w:pPr>
              <w:pStyle w:val="13"/>
            </w:pPr>
            <w:r>
              <w:t>按期完成的工程量占总工程量的比率</w:t>
            </w:r>
          </w:p>
        </w:tc>
        <w:tc>
          <w:tcPr>
            <w:tcW w:w="2551" w:type="dxa"/>
            <w:vAlign w:val="center"/>
          </w:tcPr>
          <w:p>
            <w:pPr>
              <w:pStyle w:val="13"/>
            </w:pPr>
            <w:r>
              <w:t>≥0%</w:t>
            </w:r>
          </w:p>
        </w:tc>
        <w:tc>
          <w:tcPr>
            <w:tcW w:w="2268" w:type="dxa"/>
            <w:vAlign w:val="center"/>
          </w:tcPr>
          <w:p>
            <w:pPr>
              <w:pStyle w:val="13"/>
            </w:pPr>
            <w:r>
              <w:t>上年度支出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医院门诊楼、住院楼（卫生院）新建、改扩建、修缮单位平方米造价成本</w:t>
            </w:r>
          </w:p>
        </w:tc>
        <w:tc>
          <w:tcPr>
            <w:tcW w:w="2835" w:type="dxa"/>
            <w:vAlign w:val="center"/>
          </w:tcPr>
          <w:p>
            <w:pPr>
              <w:pStyle w:val="13"/>
            </w:pPr>
            <w:r>
              <w:t>医院门诊楼、住院楼（卫生院）新建、改扩建、修缮单位平方米造价成本</w:t>
            </w:r>
          </w:p>
        </w:tc>
        <w:tc>
          <w:tcPr>
            <w:tcW w:w="2551" w:type="dxa"/>
            <w:vAlign w:val="center"/>
          </w:tcPr>
          <w:p>
            <w:pPr>
              <w:pStyle w:val="13"/>
            </w:pPr>
            <w:r>
              <w:t>0元</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可新增就诊或住院人员数量</w:t>
            </w:r>
          </w:p>
        </w:tc>
        <w:tc>
          <w:tcPr>
            <w:tcW w:w="2835" w:type="dxa"/>
            <w:vAlign w:val="center"/>
          </w:tcPr>
          <w:p>
            <w:pPr>
              <w:pStyle w:val="13"/>
            </w:pPr>
            <w:r>
              <w:t>可新增就诊或住院人员数量</w:t>
            </w:r>
          </w:p>
        </w:tc>
        <w:tc>
          <w:tcPr>
            <w:tcW w:w="2551" w:type="dxa"/>
            <w:vAlign w:val="center"/>
          </w:tcPr>
          <w:p>
            <w:pPr>
              <w:pStyle w:val="13"/>
            </w:pPr>
            <w:r>
              <w:t>≥0人</w:t>
            </w:r>
          </w:p>
        </w:tc>
        <w:tc>
          <w:tcPr>
            <w:tcW w:w="2268" w:type="dxa"/>
            <w:vAlign w:val="center"/>
          </w:tcPr>
          <w:p>
            <w:pPr>
              <w:pStyle w:val="13"/>
            </w:pPr>
            <w:r>
              <w:t>上年度支出</w:t>
            </w:r>
          </w:p>
        </w:tc>
      </w:tr>
      <w:tr>
        <w:trPr>
          <w:trHeight w:val="397" w:hRule="atLeast"/>
          <w:jc w:val="center"/>
        </w:trPr>
        <w:tc>
          <w:tcPr>
            <w:tcW w:w="1417"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病人满意度</w:t>
            </w:r>
          </w:p>
        </w:tc>
        <w:tc>
          <w:tcPr>
            <w:tcW w:w="2835" w:type="dxa"/>
            <w:vAlign w:val="center"/>
          </w:tcPr>
          <w:p>
            <w:pPr>
              <w:pStyle w:val="13"/>
            </w:pPr>
            <w:r>
              <w:t>病人满意度</w:t>
            </w:r>
          </w:p>
        </w:tc>
        <w:tc>
          <w:tcPr>
            <w:tcW w:w="2551" w:type="dxa"/>
            <w:vAlign w:val="center"/>
          </w:tcPr>
          <w:p>
            <w:pPr>
              <w:pStyle w:val="13"/>
            </w:pPr>
            <w:r>
              <w:t>≥0%</w:t>
            </w:r>
          </w:p>
        </w:tc>
        <w:tc>
          <w:tcPr>
            <w:tcW w:w="2268" w:type="dxa"/>
            <w:vAlign w:val="center"/>
          </w:tcPr>
          <w:p>
            <w:pPr>
              <w:pStyle w:val="13"/>
            </w:pPr>
            <w:r>
              <w:t>上年度支出</w:t>
            </w:r>
          </w:p>
        </w:tc>
      </w:tr>
    </w:tbl>
    <w:p>
      <w:pPr>
        <w:sectPr>
          <w:pgSz w:w="16840" w:h="11900" w:orient="landscape"/>
          <w:pgMar w:top="1361" w:right="1020" w:bottom="1134" w:left="1020" w:header="720" w:footer="720" w:gutter="0"/>
          <w:cols w:space="720" w:num="1"/>
          <w:docGrid w:linePitch="326"/>
        </w:sectPr>
      </w:pPr>
    </w:p>
    <w:p>
      <w:pPr>
        <w:ind w:firstLine="560"/>
      </w:pPr>
      <w:r>
        <w:rPr>
          <w:rFonts w:ascii="方正仿宋_GBK" w:eastAsia="方正仿宋_GBK" w:cs="方正仿宋_GBK"/>
          <w:b/>
          <w:color w:val="000000"/>
          <w:sz w:val="28"/>
        </w:rPr>
        <w:t>71、西演镇中心卫生院整体改建项目（冀财预[2018]74号）绩效目标表</w:t>
      </w:r>
    </w:p>
    <w:tbl>
      <w:tblPr>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rPr>
          <w:trHeight w:val="397" w:hRule="atLeast"/>
          <w:jc w:val="center"/>
        </w:trPr>
        <w:tc>
          <w:tcPr>
            <w:tcW w:w="1417" w:type="dxa"/>
            <w:tcBorders>
              <w:bottom w:val="single" w:color="FFFFFF" w:sz="6" w:space="0"/>
            </w:tcBorders>
            <w:vAlign w:val="center"/>
          </w:tcPr>
          <w:p>
            <w:pPr>
              <w:pStyle w:val="11"/>
            </w:pPr>
            <w:r>
              <w:t>绩效目标</w:t>
            </w:r>
          </w:p>
        </w:tc>
        <w:tc>
          <w:tcPr>
            <w:tcW w:w="12756" w:type="dxa"/>
            <w:tcBorders>
              <w:bottom w:val="single" w:color="FFFFFF" w:sz="6" w:space="0"/>
            </w:tcBorders>
            <w:vAlign w:val="center"/>
          </w:tcPr>
          <w:p>
            <w:pPr>
              <w:pStyle w:val="13"/>
            </w:pPr>
            <w:r>
              <w:t>1.业务保障能力提升</w:t>
            </w:r>
          </w:p>
        </w:tc>
      </w:tr>
    </w:tbl>
    <w:p>
      <w:pPr>
        <w:spacing w:line="2" w:lineRule="exact"/>
        <w:jc w:val="center"/>
      </w:pPr>
      <w:r>
        <w:rPr>
          <w:rFonts w:ascii="方正书宋_GBK" w:eastAsia="方正书宋_GBK" w:cs="方正书宋_GBK"/>
          <w:color w:val="000000"/>
          <w:sz w:val="18"/>
        </w:rPr>
        <w:t xml:space="preserve"> </w:t>
      </w:r>
    </w:p>
    <w:tbl>
      <w:tblPr>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hRule="atLeast"/>
          <w:tblHeader/>
          <w:jc w:val="center"/>
        </w:trPr>
        <w:tc>
          <w:tcPr>
            <w:tcW w:w="1417"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2835" w:type="dxa"/>
            <w:vAlign w:val="center"/>
          </w:tcPr>
          <w:p>
            <w:pPr>
              <w:pStyle w:val="11"/>
            </w:pPr>
            <w:r>
              <w:t>绩效指标描述</w:t>
            </w:r>
          </w:p>
        </w:tc>
        <w:tc>
          <w:tcPr>
            <w:tcW w:w="2551" w:type="dxa"/>
            <w:vAlign w:val="center"/>
          </w:tcPr>
          <w:p>
            <w:pPr>
              <w:pStyle w:val="11"/>
            </w:pPr>
            <w:r>
              <w:t>指标值</w:t>
            </w:r>
          </w:p>
        </w:tc>
        <w:tc>
          <w:tcPr>
            <w:tcW w:w="2268" w:type="dxa"/>
            <w:vAlign w:val="center"/>
          </w:tcPr>
          <w:p>
            <w:pPr>
              <w:pStyle w:val="11"/>
            </w:pPr>
            <w:r>
              <w:t>指标值确定依据</w:t>
            </w:r>
          </w:p>
        </w:tc>
      </w:tr>
      <w:tr>
        <w:trPr>
          <w:trHeight w:val="397" w:hRule="atLeast"/>
          <w:jc w:val="center"/>
        </w:trPr>
        <w:tc>
          <w:tcPr>
            <w:tcW w:w="1417"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改建项目数量</w:t>
            </w:r>
          </w:p>
        </w:tc>
        <w:tc>
          <w:tcPr>
            <w:tcW w:w="2835" w:type="dxa"/>
            <w:vAlign w:val="center"/>
          </w:tcPr>
          <w:p>
            <w:pPr>
              <w:pStyle w:val="13"/>
            </w:pPr>
            <w:r>
              <w:t>改建项目数量</w:t>
            </w:r>
          </w:p>
        </w:tc>
        <w:tc>
          <w:tcPr>
            <w:tcW w:w="2551" w:type="dxa"/>
            <w:vAlign w:val="center"/>
          </w:tcPr>
          <w:p>
            <w:pPr>
              <w:pStyle w:val="13"/>
            </w:pPr>
            <w:r>
              <w:t>1个</w:t>
            </w:r>
          </w:p>
        </w:tc>
        <w:tc>
          <w:tcPr>
            <w:tcW w:w="2268" w:type="dxa"/>
            <w:vAlign w:val="center"/>
          </w:tcPr>
          <w:p>
            <w:pPr>
              <w:pStyle w:val="13"/>
            </w:pPr>
            <w:r>
              <w:t>高财呈字[2019]268号高阳县财政局高阳县卫健局关于调整2019年革命老区转移支付资金的请示</w:t>
            </w:r>
          </w:p>
        </w:tc>
      </w:tr>
      <w:tr>
        <w:trPr>
          <w:trHeight w:val="397" w:hRule="atLeast"/>
          <w:jc w:val="center"/>
        </w:trPr>
        <w:tc>
          <w:tcPr>
            <w:tcW w:w="1417" w:type="dxa"/>
            <w:vMerge w:val="continue"/>
            <w:vAlign w:val="center"/>
          </w:tcPr>
          <w:p/>
        </w:tc>
        <w:tc>
          <w:tcPr>
            <w:tcW w:w="2268" w:type="dxa"/>
            <w:vAlign w:val="center"/>
          </w:tcPr>
          <w:p>
            <w:pPr>
              <w:pStyle w:val="13"/>
            </w:pPr>
            <w:r>
              <w:t>质量指标</w:t>
            </w:r>
          </w:p>
        </w:tc>
        <w:tc>
          <w:tcPr>
            <w:tcW w:w="2835" w:type="dxa"/>
            <w:vAlign w:val="center"/>
          </w:tcPr>
          <w:p>
            <w:pPr>
              <w:pStyle w:val="13"/>
            </w:pPr>
            <w:r>
              <w:t>项目是否存在质量问题</w:t>
            </w:r>
          </w:p>
        </w:tc>
        <w:tc>
          <w:tcPr>
            <w:tcW w:w="2835" w:type="dxa"/>
            <w:vAlign w:val="center"/>
          </w:tcPr>
          <w:p>
            <w:pPr>
              <w:pStyle w:val="13"/>
            </w:pPr>
            <w:r>
              <w:t>项目是否存在质量问题</w:t>
            </w:r>
          </w:p>
        </w:tc>
        <w:tc>
          <w:tcPr>
            <w:tcW w:w="2551" w:type="dxa"/>
            <w:vAlign w:val="center"/>
          </w:tcPr>
          <w:p>
            <w:pPr>
              <w:pStyle w:val="13"/>
            </w:pPr>
            <w:r>
              <w:t>100%</w:t>
            </w:r>
          </w:p>
        </w:tc>
        <w:tc>
          <w:tcPr>
            <w:tcW w:w="2268" w:type="dxa"/>
            <w:vAlign w:val="center"/>
          </w:tcPr>
          <w:p>
            <w:pPr>
              <w:pStyle w:val="13"/>
            </w:pPr>
            <w:r>
              <w:t>高财呈字[2019]268号高阳县财政局高阳县卫健局关于调整2019年革命老区转移支付资金的请示</w:t>
            </w:r>
          </w:p>
        </w:tc>
      </w:tr>
      <w:tr>
        <w:trPr>
          <w:trHeight w:val="397" w:hRule="atLeast"/>
          <w:jc w:val="center"/>
        </w:trPr>
        <w:tc>
          <w:tcPr>
            <w:tcW w:w="1417" w:type="dxa"/>
            <w:vMerge w:val="continue"/>
            <w:vAlign w:val="center"/>
          </w:tcPr>
          <w:p/>
        </w:tc>
        <w:tc>
          <w:tcPr>
            <w:tcW w:w="2268" w:type="dxa"/>
            <w:vAlign w:val="center"/>
          </w:tcPr>
          <w:p>
            <w:pPr>
              <w:pStyle w:val="13"/>
            </w:pPr>
            <w:r>
              <w:t>时效指标</w:t>
            </w:r>
          </w:p>
        </w:tc>
        <w:tc>
          <w:tcPr>
            <w:tcW w:w="2835" w:type="dxa"/>
            <w:vAlign w:val="center"/>
          </w:tcPr>
          <w:p>
            <w:pPr>
              <w:pStyle w:val="13"/>
            </w:pPr>
            <w:r>
              <w:t>资金支出及时率</w:t>
            </w:r>
          </w:p>
        </w:tc>
        <w:tc>
          <w:tcPr>
            <w:tcW w:w="2835" w:type="dxa"/>
            <w:vAlign w:val="center"/>
          </w:tcPr>
          <w:p>
            <w:pPr>
              <w:pStyle w:val="13"/>
            </w:pPr>
            <w:r>
              <w:t>及时支出的金额占补助资金的比率</w:t>
            </w:r>
          </w:p>
        </w:tc>
        <w:tc>
          <w:tcPr>
            <w:tcW w:w="2551" w:type="dxa"/>
            <w:vAlign w:val="center"/>
          </w:tcPr>
          <w:p>
            <w:pPr>
              <w:pStyle w:val="13"/>
            </w:pPr>
            <w:r>
              <w:t>100%</w:t>
            </w:r>
          </w:p>
        </w:tc>
        <w:tc>
          <w:tcPr>
            <w:tcW w:w="2268" w:type="dxa"/>
            <w:vAlign w:val="center"/>
          </w:tcPr>
          <w:p>
            <w:pPr>
              <w:pStyle w:val="13"/>
            </w:pPr>
            <w:r>
              <w:t>高财呈字[2019]268号高阳县财政局高阳县卫健局关于调整2019年革命老区转移支付资金的请示</w:t>
            </w:r>
          </w:p>
        </w:tc>
      </w:tr>
      <w:tr>
        <w:trPr>
          <w:trHeight w:val="397" w:hRule="atLeast"/>
          <w:jc w:val="center"/>
        </w:trPr>
        <w:tc>
          <w:tcPr>
            <w:tcW w:w="1417"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2835" w:type="dxa"/>
            <w:vAlign w:val="center"/>
          </w:tcPr>
          <w:p>
            <w:pPr>
              <w:pStyle w:val="13"/>
            </w:pPr>
            <w:r>
              <w:t>实际支出金额占预算金额的比例</w:t>
            </w:r>
          </w:p>
        </w:tc>
        <w:tc>
          <w:tcPr>
            <w:tcW w:w="2551" w:type="dxa"/>
            <w:vAlign w:val="center"/>
          </w:tcPr>
          <w:p>
            <w:pPr>
              <w:pStyle w:val="13"/>
            </w:pPr>
            <w:r>
              <w:t>≤100%</w:t>
            </w:r>
          </w:p>
        </w:tc>
        <w:tc>
          <w:tcPr>
            <w:tcW w:w="2268" w:type="dxa"/>
            <w:vAlign w:val="center"/>
          </w:tcPr>
          <w:p>
            <w:pPr>
              <w:pStyle w:val="13"/>
            </w:pPr>
            <w:r>
              <w:t>高财呈字[2019]268号高阳县财政局高阳县卫健局关于调整2019年革命老区转移支付资金的请示</w:t>
            </w:r>
          </w:p>
        </w:tc>
      </w:tr>
      <w:tr>
        <w:trPr>
          <w:trHeight w:val="397" w:hRule="atLeast"/>
          <w:jc w:val="center"/>
        </w:trPr>
        <w:tc>
          <w:tcPr>
            <w:tcW w:w="1417" w:type="dxa"/>
            <w:vAlign w:val="center"/>
          </w:tcPr>
          <w:p>
            <w:pPr>
              <w:pStyle w:val="14"/>
            </w:pPr>
            <w:r>
              <w:t>效益指标</w:t>
            </w:r>
          </w:p>
        </w:tc>
        <w:tc>
          <w:tcPr>
            <w:tcW w:w="2268" w:type="dxa"/>
            <w:vAlign w:val="center"/>
          </w:tcPr>
          <w:p>
            <w:pPr>
              <w:pStyle w:val="13"/>
            </w:pPr>
            <w:r>
              <w:t>可持续影响指标</w:t>
            </w:r>
          </w:p>
        </w:tc>
        <w:tc>
          <w:tcPr>
            <w:tcW w:w="2835" w:type="dxa"/>
            <w:vAlign w:val="center"/>
          </w:tcPr>
          <w:p>
            <w:pPr>
              <w:pStyle w:val="13"/>
            </w:pPr>
            <w:r>
              <w:t>业务保障能力提升情况</w:t>
            </w:r>
          </w:p>
        </w:tc>
        <w:tc>
          <w:tcPr>
            <w:tcW w:w="2835" w:type="dxa"/>
            <w:vAlign w:val="center"/>
          </w:tcPr>
          <w:p>
            <w:pPr>
              <w:pStyle w:val="13"/>
            </w:pPr>
            <w:r>
              <w:t>业务保障能力提升情况</w:t>
            </w:r>
          </w:p>
        </w:tc>
        <w:tc>
          <w:tcPr>
            <w:tcW w:w="2551" w:type="dxa"/>
            <w:vAlign w:val="center"/>
          </w:tcPr>
          <w:p>
            <w:pPr>
              <w:pStyle w:val="13"/>
            </w:pPr>
            <w:r>
              <w:t>≥80%</w:t>
            </w:r>
          </w:p>
        </w:tc>
        <w:tc>
          <w:tcPr>
            <w:tcW w:w="2268" w:type="dxa"/>
            <w:vAlign w:val="center"/>
          </w:tcPr>
          <w:p>
            <w:pPr>
              <w:pStyle w:val="13"/>
            </w:pPr>
            <w:r>
              <w:t>高财呈字[2019]268号高阳县财政局高阳县卫健局关于调整2019年革命老区转移支付资金的请示</w:t>
            </w:r>
          </w:p>
        </w:tc>
      </w:tr>
    </w:tbl>
    <w:p>
      <w:pPr>
        <w:sectPr>
          <w:pgSz w:w="16840" w:h="11900" w:orient="landscape"/>
          <w:pgMar w:top="1361" w:right="1020" w:bottom="1134" w:left="1020" w:header="720" w:footer="720" w:gutter="0"/>
          <w:cols w:space="720" w:num="1"/>
          <w:docGrid w:linePitch="326"/>
        </w:sectPr>
      </w:pPr>
    </w:p>
    <w:p>
      <w:pPr>
        <w:spacing w:before="10" w:after="10"/>
        <w:ind w:firstLine="640"/>
        <w:outlineLvl w:val="2"/>
      </w:pPr>
      <w:bookmarkStart w:id="14" w:name="_Toc_3_3_0000000015"/>
      <w:r>
        <w:rPr>
          <w:rFonts w:ascii="黑体" w:eastAsia="黑体" w:cs="黑体"/>
          <w:color w:val="000000"/>
          <w:sz w:val="32"/>
        </w:rPr>
        <w:t>六、政府采购预算情况</w:t>
      </w:r>
      <w:bookmarkEnd w:id="14"/>
    </w:p>
    <w:p>
      <w:pPr>
        <w:spacing w:line="500" w:lineRule="exact"/>
        <w:ind w:firstLine="560"/>
      </w:pPr>
      <w:r>
        <w:rPr>
          <w:rFonts w:eastAsia="方正仿宋_GBK"/>
          <w:color w:val="000000"/>
          <w:sz w:val="28"/>
        </w:rPr>
        <w:t>2023年，高阳县卫生健康局安排政府采购预算210.00万元。具体内容见下表。</w:t>
      </w:r>
    </w:p>
    <w:p>
      <w:pPr>
        <w:jc w:val="center"/>
      </w:pPr>
      <w:r>
        <w:rPr>
          <w:rFonts w:ascii="方正小标宋_GBK" w:eastAsia="方正小标宋_GBK" w:cs="方正小标宋_GBK"/>
          <w:color w:val="000000"/>
          <w:sz w:val="36"/>
        </w:rPr>
        <w:t>部门政府采购预算</w:t>
      </w:r>
    </w:p>
    <w:tbl>
      <w:tblPr>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362高阳县卫生健康局</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2023年  预留中  小微企  业份额</w:t>
            </w:r>
          </w:p>
        </w:tc>
      </w:tr>
      <w:tr>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vAlign w:val="top"/>
          </w:tcPr>
          <w:p/>
        </w:tc>
        <w:tc>
          <w:tcPr>
            <w:tcW w:w="1134" w:type="dxa"/>
            <w:vMerge w:val="continue"/>
            <w:vAlign w:val="top"/>
          </w:tcPr>
          <w:p/>
        </w:tc>
        <w:tc>
          <w:tcPr>
            <w:tcW w:w="709" w:type="dxa"/>
            <w:vMerge w:val="continue"/>
            <w:vAlign w:val="top"/>
          </w:tcPr>
          <w:p/>
        </w:tc>
        <w:tc>
          <w:tcPr>
            <w:tcW w:w="850" w:type="dxa"/>
            <w:vMerge w:val="continue"/>
            <w:vAlign w:val="top"/>
          </w:tcPr>
          <w:p/>
        </w:tc>
        <w:tc>
          <w:tcPr>
            <w:tcW w:w="850" w:type="dxa"/>
            <w:vMerge w:val="continue"/>
            <w:vAlign w:val="top"/>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    款结转</w:t>
            </w:r>
          </w:p>
        </w:tc>
        <w:tc>
          <w:tcPr>
            <w:tcW w:w="964" w:type="dxa"/>
            <w:vAlign w:val="center"/>
          </w:tcPr>
          <w:p>
            <w:pPr>
              <w:pStyle w:val="11"/>
            </w:pPr>
            <w:r>
              <w:t>非财政    拨款结    转结余</w:t>
            </w:r>
          </w:p>
        </w:tc>
        <w:tc>
          <w:tcPr>
            <w:tcW w:w="964" w:type="dxa"/>
            <w:vMerge w:val="continue"/>
            <w:vAlign w:val="top"/>
          </w:tcPr>
          <w:p/>
        </w:tc>
      </w:tr>
      <w:tr>
        <w:trPr>
          <w:cantSpli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210.00</w:t>
            </w:r>
          </w:p>
        </w:tc>
        <w:tc>
          <w:tcPr>
            <w:tcW w:w="964" w:type="dxa"/>
            <w:vAlign w:val="center"/>
          </w:tcPr>
          <w:p>
            <w:pPr>
              <w:pStyle w:val="16"/>
            </w:pPr>
            <w:r>
              <w:t>210.00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100.00</w:t>
            </w:r>
          </w:p>
        </w:tc>
      </w:tr>
      <w:tr>
        <w:trPr>
          <w:cantSplit/>
          <w:jc w:val="center"/>
        </w:trPr>
        <w:tc>
          <w:tcPr>
            <w:tcW w:w="1701" w:type="dxa"/>
            <w:vAlign w:val="center"/>
          </w:tcPr>
          <w:p>
            <w:pPr>
              <w:pStyle w:val="15"/>
            </w:pPr>
            <w:r>
              <w:t>高阳县卫生健康局小计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60.00</w:t>
            </w:r>
          </w:p>
        </w:tc>
        <w:tc>
          <w:tcPr>
            <w:tcW w:w="964" w:type="dxa"/>
            <w:vAlign w:val="center"/>
          </w:tcPr>
          <w:p>
            <w:pPr>
              <w:pStyle w:val="16"/>
            </w:pPr>
            <w:r>
              <w:t>60.00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60.00</w:t>
            </w:r>
          </w:p>
        </w:tc>
      </w:tr>
      <w:tr>
        <w:trPr>
          <w:cantSplit/>
          <w:jc w:val="center"/>
        </w:trPr>
        <w:tc>
          <w:tcPr>
            <w:tcW w:w="1701" w:type="dxa"/>
            <w:vAlign w:val="center"/>
          </w:tcPr>
          <w:p>
            <w:pPr>
              <w:pStyle w:val="13"/>
            </w:pPr>
            <w:r>
              <w:t>创建国家级卫生城市-病媒生物防制</w:t>
            </w:r>
          </w:p>
        </w:tc>
        <w:tc>
          <w:tcPr>
            <w:tcW w:w="964" w:type="dxa"/>
            <w:vAlign w:val="center"/>
          </w:tcPr>
          <w:p>
            <w:pPr>
              <w:pStyle w:val="12"/>
            </w:pPr>
            <w:r>
              <w:t>60.00</w:t>
            </w:r>
          </w:p>
        </w:tc>
        <w:tc>
          <w:tcPr>
            <w:tcW w:w="1134" w:type="dxa"/>
            <w:vAlign w:val="center"/>
          </w:tcPr>
          <w:p>
            <w:pPr>
              <w:pStyle w:val="13"/>
            </w:pPr>
            <w:r>
              <w:t>公共卫生事件防控服务</w:t>
            </w:r>
          </w:p>
        </w:tc>
        <w:tc>
          <w:tcPr>
            <w:tcW w:w="1134" w:type="dxa"/>
            <w:vAlign w:val="center"/>
          </w:tcPr>
          <w:p>
            <w:pPr>
              <w:pStyle w:val="13"/>
            </w:pPr>
            <w:r>
              <w:t>C04110000</w:t>
            </w:r>
          </w:p>
        </w:tc>
        <w:tc>
          <w:tcPr>
            <w:tcW w:w="709" w:type="dxa"/>
            <w:vAlign w:val="center"/>
          </w:tcPr>
          <w:p>
            <w:pPr>
              <w:pStyle w:val="14"/>
            </w:pPr>
            <w:r>
              <w:t>个</w:t>
            </w:r>
          </w:p>
        </w:tc>
        <w:tc>
          <w:tcPr>
            <w:tcW w:w="850" w:type="dxa"/>
            <w:vAlign w:val="center"/>
          </w:tcPr>
          <w:p>
            <w:pPr>
              <w:pStyle w:val="12"/>
            </w:pPr>
            <w:r>
              <w:t>1</w:t>
            </w:r>
          </w:p>
        </w:tc>
        <w:tc>
          <w:tcPr>
            <w:tcW w:w="850" w:type="dxa"/>
            <w:vAlign w:val="center"/>
          </w:tcPr>
          <w:p>
            <w:pPr>
              <w:pStyle w:val="12"/>
            </w:pPr>
            <w:r>
              <w:t>60.00</w:t>
            </w:r>
          </w:p>
        </w:tc>
        <w:tc>
          <w:tcPr>
            <w:tcW w:w="964" w:type="dxa"/>
            <w:vAlign w:val="center"/>
          </w:tcPr>
          <w:p>
            <w:pPr>
              <w:pStyle w:val="12"/>
            </w:pPr>
            <w:r>
              <w:t>60.00</w:t>
            </w:r>
          </w:p>
        </w:tc>
        <w:tc>
          <w:tcPr>
            <w:tcW w:w="964" w:type="dxa"/>
            <w:vAlign w:val="center"/>
          </w:tcPr>
          <w:p>
            <w:pPr>
              <w:pStyle w:val="12"/>
            </w:pPr>
            <w:r>
              <w:t>60.00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60.00</w:t>
            </w:r>
          </w:p>
        </w:tc>
      </w:tr>
      <w:tr>
        <w:trPr>
          <w:cantSplit/>
          <w:jc w:val="center"/>
        </w:trPr>
        <w:tc>
          <w:tcPr>
            <w:tcW w:w="1701" w:type="dxa"/>
            <w:vAlign w:val="center"/>
          </w:tcPr>
          <w:p>
            <w:pPr>
              <w:pStyle w:val="15"/>
            </w:pPr>
            <w:r>
              <w:t>高阳县疾病预防控制中心小计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40.00</w:t>
            </w:r>
          </w:p>
        </w:tc>
        <w:tc>
          <w:tcPr>
            <w:tcW w:w="964" w:type="dxa"/>
            <w:vAlign w:val="center"/>
          </w:tcPr>
          <w:p>
            <w:pPr>
              <w:pStyle w:val="16"/>
            </w:pPr>
            <w:r>
              <w:t>40.00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40.00</w:t>
            </w:r>
          </w:p>
        </w:tc>
      </w:tr>
      <w:tr>
        <w:trPr>
          <w:cantSplit/>
          <w:jc w:val="center"/>
        </w:trPr>
        <w:tc>
          <w:tcPr>
            <w:tcW w:w="1701" w:type="dxa"/>
            <w:vAlign w:val="center"/>
          </w:tcPr>
          <w:p>
            <w:pPr>
              <w:pStyle w:val="13"/>
            </w:pPr>
            <w:r>
              <w:t>公共卫生服务补助资金-冀财社[2021]190号</w:t>
            </w:r>
          </w:p>
        </w:tc>
        <w:tc>
          <w:tcPr>
            <w:tcW w:w="964" w:type="dxa"/>
            <w:vAlign w:val="center"/>
          </w:tcPr>
          <w:p>
            <w:pPr>
              <w:pStyle w:val="12"/>
            </w:pPr>
            <w:r>
              <w:t>44.42</w:t>
            </w:r>
          </w:p>
        </w:tc>
        <w:tc>
          <w:tcPr>
            <w:tcW w:w="1134" w:type="dxa"/>
            <w:vAlign w:val="center"/>
          </w:tcPr>
          <w:p>
            <w:pPr>
              <w:pStyle w:val="13"/>
            </w:pPr>
            <w:r>
              <w:t>医疗车</w:t>
            </w:r>
          </w:p>
        </w:tc>
        <w:tc>
          <w:tcPr>
            <w:tcW w:w="1134" w:type="dxa"/>
            <w:vAlign w:val="center"/>
          </w:tcPr>
          <w:p>
            <w:pPr>
              <w:pStyle w:val="13"/>
            </w:pPr>
            <w:r>
              <w:t>A02030621</w:t>
            </w:r>
          </w:p>
        </w:tc>
        <w:tc>
          <w:tcPr>
            <w:tcW w:w="709" w:type="dxa"/>
            <w:vAlign w:val="center"/>
          </w:tcPr>
          <w:p>
            <w:pPr>
              <w:pStyle w:val="14"/>
            </w:pPr>
            <w:r>
              <w:t>辆</w:t>
            </w:r>
          </w:p>
        </w:tc>
        <w:tc>
          <w:tcPr>
            <w:tcW w:w="850" w:type="dxa"/>
            <w:vAlign w:val="center"/>
          </w:tcPr>
          <w:p>
            <w:pPr>
              <w:pStyle w:val="12"/>
            </w:pPr>
            <w:r>
              <w:t>1</w:t>
            </w:r>
          </w:p>
        </w:tc>
        <w:tc>
          <w:tcPr>
            <w:tcW w:w="850" w:type="dxa"/>
            <w:vAlign w:val="center"/>
          </w:tcPr>
          <w:p>
            <w:pPr>
              <w:pStyle w:val="12"/>
            </w:pPr>
            <w:r>
              <w:t>20.00</w:t>
            </w:r>
          </w:p>
        </w:tc>
        <w:tc>
          <w:tcPr>
            <w:tcW w:w="964" w:type="dxa"/>
            <w:vAlign w:val="center"/>
          </w:tcPr>
          <w:p>
            <w:pPr>
              <w:pStyle w:val="12"/>
            </w:pPr>
            <w:r>
              <w:t>20.00</w:t>
            </w:r>
          </w:p>
        </w:tc>
        <w:tc>
          <w:tcPr>
            <w:tcW w:w="964" w:type="dxa"/>
            <w:vAlign w:val="center"/>
          </w:tcPr>
          <w:p>
            <w:pPr>
              <w:pStyle w:val="12"/>
            </w:pPr>
            <w:r>
              <w:t>20.00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20.00</w:t>
            </w:r>
          </w:p>
        </w:tc>
      </w:tr>
      <w:tr>
        <w:trPr>
          <w:cantSplit/>
          <w:jc w:val="center"/>
        </w:trPr>
        <w:tc>
          <w:tcPr>
            <w:tcW w:w="1701" w:type="dxa"/>
            <w:vAlign w:val="center"/>
          </w:tcPr>
          <w:p>
            <w:pPr>
              <w:pStyle w:val="13"/>
            </w:pPr>
            <w:r>
              <w:t>公共卫生服务补助资金-冀财社[2021]190号</w:t>
            </w:r>
          </w:p>
        </w:tc>
        <w:tc>
          <w:tcPr>
            <w:tcW w:w="964" w:type="dxa"/>
            <w:vAlign w:val="center"/>
          </w:tcPr>
          <w:p>
            <w:pPr>
              <w:pStyle w:val="12"/>
            </w:pPr>
            <w:r>
              <w:t>44.42</w:t>
            </w:r>
          </w:p>
        </w:tc>
        <w:tc>
          <w:tcPr>
            <w:tcW w:w="1134" w:type="dxa"/>
            <w:vAlign w:val="center"/>
          </w:tcPr>
          <w:p>
            <w:pPr>
              <w:pStyle w:val="13"/>
            </w:pPr>
            <w:r>
              <w:t>其他专用车辆</w:t>
            </w:r>
          </w:p>
        </w:tc>
        <w:tc>
          <w:tcPr>
            <w:tcW w:w="1134" w:type="dxa"/>
            <w:vAlign w:val="center"/>
          </w:tcPr>
          <w:p>
            <w:pPr>
              <w:pStyle w:val="13"/>
            </w:pPr>
            <w:r>
              <w:t>A02030699</w:t>
            </w:r>
          </w:p>
        </w:tc>
        <w:tc>
          <w:tcPr>
            <w:tcW w:w="709" w:type="dxa"/>
            <w:vAlign w:val="center"/>
          </w:tcPr>
          <w:p>
            <w:pPr>
              <w:pStyle w:val="14"/>
            </w:pPr>
            <w:r>
              <w:t>辆</w:t>
            </w:r>
          </w:p>
        </w:tc>
        <w:tc>
          <w:tcPr>
            <w:tcW w:w="850" w:type="dxa"/>
            <w:vAlign w:val="center"/>
          </w:tcPr>
          <w:p>
            <w:pPr>
              <w:pStyle w:val="12"/>
            </w:pPr>
            <w:r>
              <w:t>2</w:t>
            </w:r>
          </w:p>
        </w:tc>
        <w:tc>
          <w:tcPr>
            <w:tcW w:w="850" w:type="dxa"/>
            <w:vAlign w:val="center"/>
          </w:tcPr>
          <w:p>
            <w:pPr>
              <w:pStyle w:val="12"/>
            </w:pPr>
            <w:r>
              <w:t>10.00</w:t>
            </w:r>
          </w:p>
        </w:tc>
        <w:tc>
          <w:tcPr>
            <w:tcW w:w="964" w:type="dxa"/>
            <w:vAlign w:val="center"/>
          </w:tcPr>
          <w:p>
            <w:pPr>
              <w:pStyle w:val="12"/>
            </w:pPr>
            <w:r>
              <w:t>20.00</w:t>
            </w:r>
          </w:p>
        </w:tc>
        <w:tc>
          <w:tcPr>
            <w:tcW w:w="964" w:type="dxa"/>
            <w:vAlign w:val="center"/>
          </w:tcPr>
          <w:p>
            <w:pPr>
              <w:pStyle w:val="12"/>
            </w:pPr>
            <w:r>
              <w:t>20.00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20.00</w:t>
            </w:r>
          </w:p>
        </w:tc>
      </w:tr>
      <w:tr>
        <w:trPr>
          <w:cantSplit/>
          <w:jc w:val="center"/>
        </w:trPr>
        <w:tc>
          <w:tcPr>
            <w:tcW w:w="1701" w:type="dxa"/>
            <w:vAlign w:val="center"/>
          </w:tcPr>
          <w:p>
            <w:pPr>
              <w:pStyle w:val="15"/>
            </w:pPr>
            <w:r>
              <w:t>高阳县医院小计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110.00</w:t>
            </w:r>
          </w:p>
        </w:tc>
        <w:tc>
          <w:tcPr>
            <w:tcW w:w="964" w:type="dxa"/>
            <w:vAlign w:val="center"/>
          </w:tcPr>
          <w:p>
            <w:pPr>
              <w:pStyle w:val="16"/>
            </w:pPr>
            <w:r>
              <w:t>110.00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r>
      <w:tr>
        <w:trPr>
          <w:cantSplit/>
          <w:jc w:val="center"/>
        </w:trPr>
        <w:tc>
          <w:tcPr>
            <w:tcW w:w="1701" w:type="dxa"/>
            <w:vAlign w:val="center"/>
          </w:tcPr>
          <w:p>
            <w:pPr>
              <w:pStyle w:val="13"/>
            </w:pPr>
            <w:r>
              <w:t>冀财社[2022]182号-医改专项补助</w:t>
            </w:r>
          </w:p>
        </w:tc>
        <w:tc>
          <w:tcPr>
            <w:tcW w:w="964" w:type="dxa"/>
            <w:vAlign w:val="center"/>
          </w:tcPr>
          <w:p>
            <w:pPr>
              <w:pStyle w:val="12"/>
            </w:pPr>
            <w:r>
              <w:t>110.00</w:t>
            </w:r>
          </w:p>
        </w:tc>
        <w:tc>
          <w:tcPr>
            <w:tcW w:w="1134" w:type="dxa"/>
            <w:vAlign w:val="center"/>
          </w:tcPr>
          <w:p>
            <w:pPr>
              <w:pStyle w:val="13"/>
            </w:pPr>
            <w:r>
              <w:t>其他医疗设备</w:t>
            </w:r>
          </w:p>
        </w:tc>
        <w:tc>
          <w:tcPr>
            <w:tcW w:w="1134" w:type="dxa"/>
            <w:vAlign w:val="center"/>
          </w:tcPr>
          <w:p>
            <w:pPr>
              <w:pStyle w:val="13"/>
            </w:pPr>
            <w:r>
              <w:t>A02329900</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110.00</w:t>
            </w:r>
          </w:p>
        </w:tc>
        <w:tc>
          <w:tcPr>
            <w:tcW w:w="964" w:type="dxa"/>
            <w:vAlign w:val="center"/>
          </w:tcPr>
          <w:p>
            <w:pPr>
              <w:pStyle w:val="12"/>
            </w:pPr>
            <w:r>
              <w:t>110.00</w:t>
            </w:r>
          </w:p>
        </w:tc>
        <w:tc>
          <w:tcPr>
            <w:tcW w:w="964" w:type="dxa"/>
            <w:vAlign w:val="center"/>
          </w:tcPr>
          <w:p>
            <w:pPr>
              <w:pStyle w:val="12"/>
            </w:pPr>
            <w:r>
              <w:t>110.00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line="500" w:lineRule="exact"/>
        <w:ind w:firstLine="420"/>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2"/>
      </w:pPr>
      <w:bookmarkStart w:id="15" w:name="_Toc_3_3_0000000016"/>
      <w:r>
        <w:rPr>
          <w:rFonts w:ascii="黑体" w:eastAsia="黑体" w:cs="黑体"/>
          <w:color w:val="000000"/>
          <w:sz w:val="32"/>
        </w:rPr>
        <w:t>七、国有资产信息</w:t>
      </w:r>
      <w:bookmarkEnd w:id="15"/>
    </w:p>
    <w:p>
      <w:pPr>
        <w:spacing w:line="500" w:lineRule="exact"/>
        <w:ind w:firstLine="560"/>
      </w:pPr>
      <w:r>
        <w:rPr>
          <w:rFonts w:eastAsia="方正仿宋_GBK"/>
          <w:color w:val="000000"/>
          <w:sz w:val="28"/>
        </w:rPr>
        <w:t>高阳县卫生健康局（含所属单位）上年末固定资产金额为</w:t>
      </w:r>
      <w:r>
        <w:rPr>
          <w:rFonts w:hint="eastAsia" w:eastAsia="方正仿宋_GBK"/>
          <w:color w:val="000000"/>
          <w:sz w:val="28"/>
          <w:lang w:val="en-US" w:eastAsia="zh-CN"/>
        </w:rPr>
        <w:t>43393.65</w:t>
      </w:r>
      <w:r>
        <w:rPr>
          <w:rFonts w:eastAsia="方正仿宋_GBK"/>
          <w:color w:val="000000"/>
          <w:sz w:val="28"/>
        </w:rPr>
        <w:t>万元（详见下表）。本年度拟购置固定资产总额为22.88万元，已按要求列入政府采购预算，详见政府采购预算表。</w:t>
      </w:r>
    </w:p>
    <w:p>
      <w:pPr>
        <w:jc w:val="center"/>
        <w:rPr>
          <w:color w:val="auto"/>
        </w:rPr>
      </w:pPr>
      <w:r>
        <w:rPr>
          <w:rFonts w:ascii="方正小标宋_GBK" w:eastAsia="方正小标宋_GBK" w:cs="方正小标宋_GBK"/>
          <w:color w:val="auto"/>
          <w:sz w:val="36"/>
        </w:rPr>
        <w:t>部门固定资产占用情况表</w:t>
      </w:r>
    </w:p>
    <w:tbl>
      <w:tblPr>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rPr>
          <w:tblHeader/>
          <w:jc w:val="center"/>
        </w:trPr>
        <w:tc>
          <w:tcPr>
            <w:tcW w:w="7370" w:type="dxa"/>
            <w:tcBorders>
              <w:top w:val="single" w:color="FFFFFF" w:sz="6" w:space="0"/>
              <w:left w:val="single" w:color="FFFFFF" w:sz="6" w:space="0"/>
              <w:right w:val="single" w:color="FFFFFF" w:sz="6" w:space="0"/>
            </w:tcBorders>
            <w:vAlign w:val="center"/>
          </w:tcPr>
          <w:p>
            <w:pPr>
              <w:pStyle w:val="10"/>
            </w:pPr>
            <w:r>
              <w:t>362高阳县卫生健康局</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截止时间：2022-12-31</w:t>
            </w:r>
          </w:p>
        </w:tc>
      </w:tr>
      <w:tr>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rPr>
                <w:rFonts w:hint="default" w:eastAsia="方正书宋_GBK"/>
                <w:lang w:val="en-US" w:eastAsia="zh-CN"/>
              </w:rPr>
            </w:pPr>
            <w:r>
              <w:rPr>
                <w:rFonts w:hint="eastAsia"/>
                <w:lang w:val="en-US" w:eastAsia="zh-CN"/>
              </w:rPr>
              <w:t>43393.65</w:t>
            </w:r>
          </w:p>
        </w:tc>
      </w:tr>
      <w:tr>
        <w:trPr>
          <w:jc w:val="center"/>
        </w:trPr>
        <w:tc>
          <w:tcPr>
            <w:tcW w:w="7370" w:type="dxa"/>
            <w:vAlign w:val="center"/>
          </w:tcPr>
          <w:p>
            <w:pPr>
              <w:pStyle w:val="13"/>
            </w:pPr>
            <w:r>
              <w:t>1、房屋（平方米）</w:t>
            </w:r>
          </w:p>
        </w:tc>
        <w:tc>
          <w:tcPr>
            <w:tcW w:w="2835" w:type="dxa"/>
            <w:vAlign w:val="center"/>
          </w:tcPr>
          <w:p>
            <w:pPr>
              <w:pStyle w:val="14"/>
              <w:rPr>
                <w:rFonts w:hint="default" w:eastAsia="方正书宋_GBK"/>
                <w:lang w:val="en-US" w:eastAsia="zh-CN"/>
              </w:rPr>
            </w:pPr>
            <w:r>
              <w:rPr>
                <w:rFonts w:hint="eastAsia"/>
                <w:lang w:val="en-US" w:eastAsia="zh-CN"/>
              </w:rPr>
              <w:t>59886.92</w:t>
            </w:r>
          </w:p>
        </w:tc>
        <w:tc>
          <w:tcPr>
            <w:tcW w:w="2835" w:type="dxa"/>
            <w:vAlign w:val="center"/>
          </w:tcPr>
          <w:p>
            <w:pPr>
              <w:pStyle w:val="12"/>
              <w:rPr>
                <w:rFonts w:hint="default" w:eastAsia="方正书宋_GBK"/>
                <w:lang w:val="en-US" w:eastAsia="zh-CN"/>
              </w:rPr>
            </w:pPr>
            <w:r>
              <w:rPr>
                <w:rFonts w:hint="eastAsia"/>
                <w:lang w:val="en-US" w:eastAsia="zh-CN"/>
              </w:rPr>
              <w:t>13178.75</w:t>
            </w:r>
          </w:p>
        </w:tc>
      </w:tr>
      <w:tr>
        <w:trPr>
          <w:jc w:val="center"/>
        </w:trPr>
        <w:tc>
          <w:tcPr>
            <w:tcW w:w="7370" w:type="dxa"/>
            <w:vAlign w:val="center"/>
          </w:tcPr>
          <w:p>
            <w:pPr>
              <w:pStyle w:val="13"/>
            </w:pPr>
            <w:r>
              <w:t>　　其中：办公用房（平方米）</w:t>
            </w:r>
          </w:p>
        </w:tc>
        <w:tc>
          <w:tcPr>
            <w:tcW w:w="2835" w:type="dxa"/>
            <w:vAlign w:val="center"/>
          </w:tcPr>
          <w:p>
            <w:pPr>
              <w:pStyle w:val="14"/>
              <w:rPr>
                <w:rFonts w:hint="default" w:eastAsia="方正书宋_GBK"/>
                <w:lang w:val="en-US" w:eastAsia="zh-CN"/>
              </w:rPr>
            </w:pPr>
            <w:r>
              <w:rPr>
                <w:rFonts w:hint="eastAsia"/>
                <w:lang w:val="en-US" w:eastAsia="zh-CN"/>
              </w:rPr>
              <w:t>17099.06</w:t>
            </w:r>
          </w:p>
        </w:tc>
        <w:tc>
          <w:tcPr>
            <w:tcW w:w="2835" w:type="dxa"/>
            <w:vAlign w:val="center"/>
          </w:tcPr>
          <w:p>
            <w:pPr>
              <w:pStyle w:val="12"/>
            </w:pPr>
            <w:r>
              <w:rPr>
                <w:rFonts w:hint="eastAsia"/>
              </w:rPr>
              <w:t>1614.17</w:t>
            </w:r>
          </w:p>
        </w:tc>
      </w:tr>
      <w:tr>
        <w:trPr>
          <w:jc w:val="center"/>
        </w:trPr>
        <w:tc>
          <w:tcPr>
            <w:tcW w:w="7370" w:type="dxa"/>
            <w:vAlign w:val="center"/>
          </w:tcPr>
          <w:p>
            <w:pPr>
              <w:pStyle w:val="13"/>
            </w:pPr>
            <w:r>
              <w:t>2、车辆（台、辆）</w:t>
            </w:r>
          </w:p>
        </w:tc>
        <w:tc>
          <w:tcPr>
            <w:tcW w:w="2835" w:type="dxa"/>
            <w:vAlign w:val="center"/>
          </w:tcPr>
          <w:p>
            <w:pPr>
              <w:pStyle w:val="14"/>
              <w:rPr>
                <w:rFonts w:hint="default" w:eastAsia="方正书宋_GBK"/>
                <w:lang w:val="en-US" w:eastAsia="zh-CN"/>
              </w:rPr>
            </w:pPr>
            <w:r>
              <w:rPr>
                <w:rFonts w:hint="eastAsia"/>
                <w:lang w:val="en-US" w:eastAsia="zh-CN"/>
              </w:rPr>
              <w:t>52</w:t>
            </w:r>
          </w:p>
        </w:tc>
        <w:tc>
          <w:tcPr>
            <w:tcW w:w="2835" w:type="dxa"/>
            <w:vAlign w:val="center"/>
          </w:tcPr>
          <w:p>
            <w:pPr>
              <w:pStyle w:val="12"/>
            </w:pPr>
            <w:r>
              <w:rPr>
                <w:rFonts w:hint="eastAsia"/>
              </w:rPr>
              <w:t>810.3</w:t>
            </w:r>
          </w:p>
        </w:tc>
      </w:tr>
      <w:tr>
        <w:trPr>
          <w:jc w:val="center"/>
        </w:trPr>
        <w:tc>
          <w:tcPr>
            <w:tcW w:w="7370" w:type="dxa"/>
            <w:vAlign w:val="center"/>
          </w:tcPr>
          <w:p>
            <w:pPr>
              <w:pStyle w:val="13"/>
            </w:pPr>
            <w:r>
              <w:t>3、单价在20万元以上的设备</w:t>
            </w:r>
          </w:p>
        </w:tc>
        <w:tc>
          <w:tcPr>
            <w:tcW w:w="2835" w:type="dxa"/>
            <w:vAlign w:val="center"/>
          </w:tcPr>
          <w:p>
            <w:pPr>
              <w:pStyle w:val="14"/>
              <w:rPr>
                <w:rFonts w:hint="default" w:eastAsia="方正书宋_GBK"/>
                <w:lang w:val="en-US" w:eastAsia="zh-CN"/>
              </w:rPr>
            </w:pPr>
            <w:r>
              <w:t>2</w:t>
            </w:r>
            <w:r>
              <w:rPr>
                <w:rFonts w:hint="eastAsia"/>
                <w:lang w:val="en-US" w:eastAsia="zh-CN"/>
              </w:rPr>
              <w:t>05</w:t>
            </w:r>
          </w:p>
        </w:tc>
        <w:tc>
          <w:tcPr>
            <w:tcW w:w="2835" w:type="dxa"/>
            <w:vAlign w:val="center"/>
          </w:tcPr>
          <w:p>
            <w:pPr>
              <w:pStyle w:val="12"/>
            </w:pPr>
            <w:r>
              <w:rPr>
                <w:rFonts w:hint="eastAsia"/>
              </w:rPr>
              <w:t>17554.2</w:t>
            </w:r>
          </w:p>
        </w:tc>
      </w:tr>
      <w:tr>
        <w:trPr>
          <w:jc w:val="center"/>
        </w:trPr>
        <w:tc>
          <w:tcPr>
            <w:tcW w:w="7370" w:type="dxa"/>
            <w:vAlign w:val="center"/>
          </w:tcPr>
          <w:p>
            <w:pPr>
              <w:pStyle w:val="13"/>
            </w:pPr>
            <w:r>
              <w:t>4、其他固定资产</w:t>
            </w:r>
          </w:p>
        </w:tc>
        <w:tc>
          <w:tcPr>
            <w:tcW w:w="2835" w:type="dxa"/>
            <w:vAlign w:val="center"/>
          </w:tcPr>
          <w:p>
            <w:pPr>
              <w:pStyle w:val="14"/>
              <w:rPr>
                <w:rFonts w:hint="default" w:eastAsia="方正书宋_GBK"/>
                <w:lang w:val="en-US" w:eastAsia="zh-CN"/>
              </w:rPr>
            </w:pPr>
            <w:r>
              <w:rPr>
                <w:rFonts w:hint="eastAsia"/>
                <w:lang w:val="en-US" w:eastAsia="zh-CN"/>
              </w:rPr>
              <w:t>12594</w:t>
            </w:r>
          </w:p>
        </w:tc>
        <w:tc>
          <w:tcPr>
            <w:tcW w:w="2835" w:type="dxa"/>
            <w:vAlign w:val="center"/>
          </w:tcPr>
          <w:p>
            <w:pPr>
              <w:pStyle w:val="12"/>
            </w:pPr>
            <w:r>
              <w:rPr>
                <w:rFonts w:hint="eastAsia"/>
              </w:rPr>
              <w:t>11850.4</w:t>
            </w:r>
          </w:p>
        </w:tc>
      </w:tr>
    </w:tbl>
    <w:p>
      <w:pPr>
        <w:ind w:firstLine="640"/>
      </w:pPr>
      <w:r>
        <w:rPr>
          <w:rFonts w:eastAsia="方正仿宋_GBK"/>
          <w:color w:val="000000"/>
          <w:sz w:val="32"/>
        </w:rPr>
        <w:t xml:space="preserve"> </w:t>
      </w:r>
    </w:p>
    <w:p>
      <w:pPr>
        <w:spacing w:before="10" w:after="10"/>
        <w:ind w:firstLine="640"/>
        <w:outlineLvl w:val="2"/>
      </w:pPr>
      <w:bookmarkStart w:id="16" w:name="_Toc_3_3_0000000017"/>
      <w:r>
        <w:rPr>
          <w:rFonts w:ascii="黑体" w:eastAsia="黑体" w:cs="黑体"/>
          <w:color w:val="000000"/>
          <w:sz w:val="32"/>
        </w:rPr>
        <w:t>八、名词解释</w:t>
      </w:r>
      <w:bookmarkEnd w:id="16"/>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县级</w:t>
      </w:r>
      <w:r>
        <w:rPr>
          <w:rFonts w:eastAsia="方正仿宋_GBK"/>
          <w:color w:val="000000"/>
          <w:sz w:val="28"/>
        </w:rPr>
        <w:t>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县级</w:t>
      </w:r>
      <w:r>
        <w:rPr>
          <w:rFonts w:eastAsia="方正仿宋_GBK"/>
          <w:color w:val="000000"/>
          <w:sz w:val="28"/>
        </w:rPr>
        <w:t>财政预算管理的“三公”经费，是指</w:t>
      </w:r>
      <w:r>
        <w:rPr>
          <w:rFonts w:hint="eastAsia" w:eastAsia="方正仿宋_GBK"/>
          <w:color w:val="000000"/>
          <w:sz w:val="28"/>
          <w:lang w:eastAsia="zh-CN"/>
        </w:rPr>
        <w:t>县级</w:t>
      </w:r>
      <w:r>
        <w:rPr>
          <w:rFonts w:eastAsia="方正仿宋_GBK"/>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eastAsia="黑体" w:cs="黑体"/>
          <w:color w:val="000000"/>
          <w:sz w:val="32"/>
        </w:rPr>
        <w:t>九、其他需要说明的事项</w:t>
      </w:r>
      <w:bookmarkEnd w:id="17"/>
    </w:p>
    <w:p>
      <w:pPr>
        <w:spacing w:line="500" w:lineRule="exact"/>
        <w:ind w:firstLine="560"/>
        <w:sectPr>
          <w:pgSz w:w="16840" w:h="11900" w:orient="landscape"/>
          <w:pgMar w:top="1361" w:right="1020" w:bottom="1134" w:left="1020" w:header="720" w:footer="720" w:gutter="0"/>
          <w:cols w:space="720" w:num="1"/>
          <w:docGrid w:linePitch="326"/>
        </w:sectPr>
      </w:pPr>
      <w:r>
        <w:rPr>
          <w:rFonts w:eastAsia="方正仿宋_GBK"/>
          <w:color w:val="000000"/>
          <w:sz w:val="28"/>
        </w:rPr>
        <w:t>我部门无其他需要说明的事项</w:t>
      </w:r>
    </w:p>
    <w:p>
      <w:pPr>
        <w:jc w:val="both"/>
      </w:pPr>
    </w:p>
    <w:sectPr>
      <w:pgSz w:w="16840" w:h="11900" w:orient="landscape"/>
      <w:pgMar w:top="1361" w:right="1020" w:bottom="1134" w:left="1020" w:header="720" w:footer="720" w:gutter="0"/>
      <w:cols w:space="720" w:num="1"/>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Calibri">
    <w:panose1 w:val="020F0502020204030204"/>
    <w:charset w:val="00"/>
    <w:family w:val="auto"/>
    <w:pitch w:val="default"/>
    <w:sig w:usb0="E4002EFF" w:usb1="C200247B" w:usb2="00000009" w:usb3="00000000" w:csb0="200001FF" w:csb1="00000000"/>
  </w:font>
  <w:font w:name="方正小标宋_GBK">
    <w:altName w:val="微软雅黑"/>
    <w:panose1 w:val="02000000000000000000"/>
    <w:charset w:val="86"/>
    <w:family w:val="auto"/>
    <w:pitch w:val="default"/>
    <w:sig w:usb0="00000001" w:usb1="08000000" w:usb2="00000000" w:usb3="00000000" w:csb0="00040000" w:csb1="00000000"/>
  </w:font>
  <w:font w:name="方正书宋_GBK">
    <w:altName w:val="宋体"/>
    <w:panose1 w:val="02000000000000000000"/>
    <w:charset w:val="86"/>
    <w:family w:val="auto"/>
    <w:pitch w:val="default"/>
    <w:sig w:usb0="00000001" w:usb1="08000000" w:usb2="00000000" w:usb3="00000000" w:csb0="00040000" w:csb1="00000000"/>
  </w:font>
  <w:font w:name="方正仿宋_GBK">
    <w:altName w:val="微软雅黑"/>
    <w:panose1 w:val="02000000000000000000"/>
    <w:charset w:val="86"/>
    <w:family w:val="auto"/>
    <w:pitch w:val="default"/>
    <w:sig w:usb0="00000001" w:usb1="08000000" w:usb2="00000000" w:usb3="00000000" w:csb0="00040000" w:csb1="00000000"/>
  </w:font>
  <w:font w:name="方正楷体_GBK">
    <w:altName w:val="宋体"/>
    <w:panose1 w:val="02000000000000000000"/>
    <w:charset w:val="86"/>
    <w:family w:val="auto"/>
    <w:pitch w:val="default"/>
    <w:sig w:usb0="00000001" w:usb1="08000000" w:usb2="00000000" w:usb3="00000000" w:csb0="00040000" w:csb1="00000000"/>
  </w:font>
  <w:font w:name="方正黑体_GBK">
    <w:altName w:val="黑体"/>
    <w:panose1 w:val="02000000000000000000"/>
    <w:charset w:val="86"/>
    <w:family w:val="auto"/>
    <w:pitch w:val="default"/>
    <w:sig w:usb0="00000001" w:usb1="08000000" w:usb2="00000000" w:usb3="00000000" w:csb0="00040000" w:csb1="00000000"/>
  </w:font>
  <w:font w:name="DejaVu Sans">
    <w:altName w:val="Cascadia Mono SemiLight"/>
    <w:panose1 w:val="020B0603030804020204"/>
    <w:charset w:val="00"/>
    <w:family w:val="auto"/>
    <w:pitch w:val="default"/>
    <w:sig w:usb0="E7006EFF" w:usb1="D200FDFF" w:usb2="0A246029" w:usb3="0400200C" w:csb0="600001FF" w:csb1="DFFF0000"/>
  </w:font>
  <w:font w:name="方正宋体S-超大字符集(SIP)">
    <w:altName w:val="宋体"/>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evenAndOddHeaders w:val="1"/>
  <w:drawingGridHorizontalSpacing w:val="120"/>
  <w:drawingGridVerticalSpacing w:val="163"/>
  <w:displayHorizontalDrawingGridEvery w:val="0"/>
  <w:displayVerticalDrawingGridEvery w:val="1"/>
  <w:characterSpacingControl w:val="doNotCompress"/>
  <w:compat>
    <w:spaceForUL/>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annotation subject"/>
    <w:lsdException w:uiPriority="99" w:name="Balloon Text"/>
  </w:latentStyles>
  <w:style w:type="paragraph" w:default="1" w:styleId="1">
    <w:name w:val="Normal"/>
    <w:qFormat/>
    <w:uiPriority w:val="0"/>
    <w:rPr>
      <w:rFonts w:ascii="Times New Roman" w:hAnsi="Times New Roman" w:eastAsia="Times New Roman" w:cs="Times New Roman"/>
      <w:sz w:val="24"/>
      <w:szCs w:val="24"/>
      <w:lang w:val="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7">
    <w:name w:val="Default Paragraph Font"/>
    <w:semiHidden/>
    <w:unhideWhenUsed/>
    <w:qFormat/>
    <w:uiPriority w:val="1"/>
  </w:style>
  <w:style w:type="paragraph" w:styleId="5">
    <w:name w:val="footer"/>
    <w:basedOn w:val="1"/>
    <w:link w:val="35"/>
    <w:unhideWhenUsed/>
    <w:qFormat/>
    <w:uiPriority w:val="99"/>
    <w:pPr>
      <w:tabs>
        <w:tab w:val="center" w:pos="4153"/>
        <w:tab w:val="right" w:pos="8306"/>
      </w:tabs>
      <w:snapToGrid w:val="0"/>
    </w:pPr>
    <w:rPr>
      <w:sz w:val="18"/>
      <w:szCs w:val="18"/>
    </w:rPr>
  </w:style>
  <w:style w:type="paragraph" w:styleId="6">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单元格样式22"/>
    <w:basedOn w:val="1"/>
    <w:qFormat/>
    <w:uiPriority w:val="0"/>
    <w:pPr>
      <w:jc w:val="right"/>
    </w:pPr>
    <w:rPr>
      <w:rFonts w:ascii="方正小标宋_GBK" w:eastAsia="方正小标宋_GBK" w:cs="方正小标宋_GBK"/>
    </w:rPr>
  </w:style>
  <w:style w:type="paragraph" w:customStyle="1" w:styleId="9">
    <w:name w:val="单元格样式21"/>
    <w:basedOn w:val="1"/>
    <w:qFormat/>
    <w:uiPriority w:val="0"/>
    <w:pPr>
      <w:jc w:val="center"/>
    </w:pPr>
    <w:rPr>
      <w:rFonts w:ascii="方正小标宋_GBK" w:eastAsia="方正小标宋_GBK" w:cs="方正小标宋_GBK"/>
    </w:rPr>
  </w:style>
  <w:style w:type="paragraph" w:customStyle="1" w:styleId="10">
    <w:name w:val="单元格样式20"/>
    <w:basedOn w:val="1"/>
    <w:qFormat/>
    <w:uiPriority w:val="0"/>
    <w:rPr>
      <w:rFonts w:ascii="方正小标宋_GBK" w:eastAsia="方正小标宋_GBK" w:cs="方正小标宋_GBK"/>
    </w:rPr>
  </w:style>
  <w:style w:type="paragraph" w:customStyle="1" w:styleId="11">
    <w:name w:val="单元格样式1"/>
    <w:basedOn w:val="1"/>
    <w:qFormat/>
    <w:uiPriority w:val="0"/>
    <w:pPr>
      <w:jc w:val="center"/>
    </w:pPr>
    <w:rPr>
      <w:rFonts w:ascii="方正书宋_GBK" w:eastAsia="方正书宋_GBK" w:cs="方正书宋_GBK"/>
      <w:b/>
      <w:sz w:val="21"/>
    </w:rPr>
  </w:style>
  <w:style w:type="paragraph" w:customStyle="1" w:styleId="12">
    <w:name w:val="单元格样式4"/>
    <w:basedOn w:val="1"/>
    <w:qFormat/>
    <w:uiPriority w:val="0"/>
    <w:pPr>
      <w:jc w:val="right"/>
    </w:pPr>
    <w:rPr>
      <w:rFonts w:ascii="方正书宋_GBK" w:eastAsia="方正书宋_GBK" w:cs="方正书宋_GBK"/>
      <w:sz w:val="21"/>
    </w:rPr>
  </w:style>
  <w:style w:type="paragraph" w:customStyle="1" w:styleId="13">
    <w:name w:val="单元格样式2"/>
    <w:basedOn w:val="1"/>
    <w:qFormat/>
    <w:uiPriority w:val="0"/>
    <w:rPr>
      <w:rFonts w:ascii="方正书宋_GBK" w:eastAsia="方正书宋_GBK" w:cs="方正书宋_GBK"/>
      <w:sz w:val="21"/>
    </w:rPr>
  </w:style>
  <w:style w:type="paragraph" w:customStyle="1" w:styleId="14">
    <w:name w:val="单元格样式3"/>
    <w:basedOn w:val="1"/>
    <w:qFormat/>
    <w:uiPriority w:val="0"/>
    <w:pPr>
      <w:jc w:val="center"/>
    </w:pPr>
    <w:rPr>
      <w:rFonts w:ascii="方正书宋_GBK" w:eastAsia="方正书宋_GBK" w:cs="方正书宋_GBK"/>
      <w:sz w:val="21"/>
    </w:rPr>
  </w:style>
  <w:style w:type="paragraph" w:customStyle="1" w:styleId="15">
    <w:name w:val="单元格样式6"/>
    <w:basedOn w:val="1"/>
    <w:qFormat/>
    <w:uiPriority w:val="0"/>
    <w:pPr>
      <w:jc w:val="center"/>
    </w:pPr>
    <w:rPr>
      <w:rFonts w:ascii="方正书宋_GBK" w:eastAsia="方正书宋_GBK" w:cs="方正书宋_GBK"/>
      <w:b/>
      <w:sz w:val="21"/>
    </w:rPr>
  </w:style>
  <w:style w:type="paragraph" w:customStyle="1" w:styleId="16">
    <w:name w:val="单元格样式7"/>
    <w:basedOn w:val="1"/>
    <w:qFormat/>
    <w:uiPriority w:val="0"/>
    <w:pPr>
      <w:jc w:val="right"/>
    </w:pPr>
    <w:rPr>
      <w:rFonts w:ascii="方正书宋_GBK" w:eastAsia="方正书宋_GBK" w:cs="方正书宋_GBK"/>
      <w:b/>
      <w:sz w:val="21"/>
    </w:rPr>
  </w:style>
  <w:style w:type="paragraph" w:customStyle="1" w:styleId="17">
    <w:name w:val="单元格样式5"/>
    <w:basedOn w:val="1"/>
    <w:qFormat/>
    <w:uiPriority w:val="0"/>
    <w:rPr>
      <w:rFonts w:ascii="方正书宋_GBK" w:eastAsia="方正书宋_GBK" w:cs="方正书宋_GBK"/>
      <w:b/>
      <w:sz w:val="21"/>
    </w:rPr>
  </w:style>
  <w:style w:type="paragraph" w:customStyle="1" w:styleId="18">
    <w:name w:val="插入文本样式-插入部门职责文件"/>
    <w:basedOn w:val="1"/>
    <w:qFormat/>
    <w:uiPriority w:val="0"/>
    <w:pPr>
      <w:spacing w:line="500" w:lineRule="exact"/>
      <w:ind w:firstLine="560"/>
    </w:pPr>
    <w:rPr>
      <w:rFonts w:eastAsia="方正仿宋_GBK"/>
      <w:sz w:val="28"/>
    </w:rPr>
  </w:style>
  <w:style w:type="paragraph" w:customStyle="1" w:styleId="19">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0">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1">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2">
    <w:name w:val="插入文本样式-插入总体目标文件"/>
    <w:basedOn w:val="1"/>
    <w:qFormat/>
    <w:uiPriority w:val="0"/>
    <w:pPr>
      <w:spacing w:line="500" w:lineRule="exact"/>
      <w:ind w:firstLine="560"/>
    </w:pPr>
    <w:rPr>
      <w:rFonts w:eastAsia="方正仿宋_GBK"/>
      <w:sz w:val="28"/>
    </w:rPr>
  </w:style>
  <w:style w:type="paragraph" w:customStyle="1" w:styleId="23">
    <w:name w:val="插入文本样式-插入职责分类绩效目标文件"/>
    <w:basedOn w:val="1"/>
    <w:qFormat/>
    <w:uiPriority w:val="0"/>
    <w:pPr>
      <w:spacing w:line="500" w:lineRule="exact"/>
      <w:ind w:firstLine="560"/>
    </w:pPr>
    <w:rPr>
      <w:rFonts w:eastAsia="方正仿宋_GBK"/>
      <w:sz w:val="28"/>
    </w:rPr>
  </w:style>
  <w:style w:type="paragraph" w:customStyle="1" w:styleId="24">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5">
    <w:name w:val="单元格样式23"/>
    <w:basedOn w:val="1"/>
    <w:qFormat/>
    <w:uiPriority w:val="0"/>
    <w:pPr>
      <w:jc w:val="right"/>
    </w:pPr>
    <w:rPr>
      <w:rFonts w:ascii="方正书宋_GBK" w:eastAsia="方正书宋_GBK" w:cs="方正书宋_GBK"/>
    </w:rPr>
  </w:style>
  <w:style w:type="paragraph" w:customStyle="1" w:styleId="26">
    <w:name w:val="插入文本样式-插入单位职责文件"/>
    <w:basedOn w:val="1"/>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8">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9">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0">
    <w:name w:val="目录 21"/>
    <w:basedOn w:val="1"/>
    <w:qFormat/>
    <w:uiPriority w:val="0"/>
    <w:pPr>
      <w:ind w:left="240"/>
    </w:pPr>
  </w:style>
  <w:style w:type="paragraph" w:customStyle="1" w:styleId="31">
    <w:name w:val="目录 31"/>
    <w:basedOn w:val="1"/>
    <w:qFormat/>
    <w:uiPriority w:val="0"/>
    <w:pPr>
      <w:ind w:left="480"/>
    </w:pPr>
  </w:style>
  <w:style w:type="paragraph" w:customStyle="1" w:styleId="32">
    <w:name w:val="目录 41"/>
    <w:basedOn w:val="1"/>
    <w:qFormat/>
    <w:uiPriority w:val="0"/>
    <w:pPr>
      <w:ind w:left="720"/>
    </w:pPr>
  </w:style>
  <w:style w:type="paragraph" w:customStyle="1" w:styleId="33">
    <w:name w:val="目录 11"/>
    <w:basedOn w:val="1"/>
    <w:qFormat/>
    <w:uiPriority w:val="0"/>
    <w:pPr>
      <w:spacing w:before="120"/>
      <w:ind w:firstLine="560"/>
    </w:pPr>
    <w:rPr>
      <w:rFonts w:eastAsia="方正仿宋_GBK"/>
      <w:color w:val="000000"/>
      <w:sz w:val="28"/>
    </w:rPr>
  </w:style>
  <w:style w:type="character" w:customStyle="1" w:styleId="34">
    <w:name w:val="页眉 Char Char"/>
    <w:basedOn w:val="7"/>
    <w:link w:val="6"/>
    <w:uiPriority w:val="99"/>
    <w:rPr>
      <w:rFonts w:eastAsia="Times New Roman"/>
      <w:sz w:val="18"/>
      <w:szCs w:val="18"/>
      <w:lang/>
    </w:rPr>
  </w:style>
  <w:style w:type="character" w:customStyle="1" w:styleId="35">
    <w:name w:val="页脚 Char Char"/>
    <w:basedOn w:val="7"/>
    <w:link w:val="5"/>
    <w:uiPriority w:val="99"/>
    <w:rPr>
      <w:rFonts w:eastAsia="Times New Roman"/>
      <w:sz w:val="18"/>
      <w:szCs w:val="18"/>
      <w:lang/>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109</Pages>
  <Words>7423</Words>
  <Characters>42313</Characters>
  <Lines>352</Lines>
  <Paragraphs>99</Paragraphs>
  <TotalTime>0</TotalTime>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2023-03-08T09:43:00Z</dcterms:created>
  <dc:creator>Administrator</dc:creator>
  <cp:lastModifiedBy>Lenovo</cp:lastModifiedBy>
  <dcterms:modified xsi:type="dcterms:W3CDTF">2025-01-26T03:33:10Z</dcterms:modified>
  <dc:title>2023年部门预算信息公开目录</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2052-9.1.0.4337</vt:lpwstr>
  </property>
  <property fmtid="{D5CDD505-2E9C-101B-9397-08002B2CF9AE}" pid="3" name="ICV">
    <vt:lpwstr>28A9E8767FDE4485BF4F29C7789D9932_12</vt:lpwstr>
  </property>
</Properties>
</file>