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20" w:name="_GoBack"/>
      <w:bookmarkEnd w:id="20"/>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 </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pPr>
        <w:pStyle w:val="3"/>
        <w:tabs>
          <w:tab w:val="right" w:leader="dot" w:pos="14562"/>
        </w:tabs>
      </w:pPr>
      <w:r>
        <w:fldChar w:fldCharType="begin"/>
      </w:r>
      <w:r>
        <w:instrText xml:space="preserve">HYPERLINK  \l "_Toc_3_3_0000000018" </w:instrText>
      </w:r>
      <w:r>
        <w:fldChar w:fldCharType="separate"/>
      </w:r>
      <w:r>
        <w:t>九、国有资产信息</w:t>
      </w:r>
      <w:r>
        <w:tab/>
      </w:r>
      <w:r>
        <w:fldChar w:fldCharType="begin"/>
      </w:r>
      <w:r>
        <w:instrText xml:space="preserve">PAGEREF _Toc_3_3_0000000018 \h</w:instrText>
      </w:r>
      <w:r>
        <w:fldChar w:fldCharType="separate"/>
      </w:r>
      <w:r>
        <w:t>45</w:t>
      </w:r>
      <w:r>
        <w:fldChar w:fldCharType="end"/>
      </w:r>
      <w:r>
        <w:fldChar w:fldCharType="end"/>
      </w:r>
    </w:p>
    <w:p>
      <w:pPr>
        <w:pStyle w:val="3"/>
        <w:tabs>
          <w:tab w:val="right" w:leader="dot" w:pos="14562"/>
        </w:tabs>
      </w:pPr>
      <w:r>
        <w:fldChar w:fldCharType="begin"/>
      </w:r>
      <w:r>
        <w:instrText xml:space="preserve">HYPERLINK  \l "_Toc_3_3_0000000019" </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pPr>
        <w:pStyle w:val="3"/>
        <w:tabs>
          <w:tab w:val="right" w:leader="dot" w:pos="14562"/>
        </w:tabs>
      </w:pPr>
      <w:r>
        <w:fldChar w:fldCharType="begin"/>
      </w:r>
      <w:r>
        <w:instrText xml:space="preserve">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457高阳县邢家南镇</w:t>
            </w:r>
          </w:p>
        </w:tc>
        <w:tc>
          <w:tcPr>
            <w:tcW w:w="2126" w:type="dxa"/>
            <w:tcBorders>
              <w:top w:val="single" w:color="FFFFFF" w:sz="6" w:space="0"/>
              <w:left w:val="single" w:color="FFFFFF" w:sz="6" w:space="0"/>
              <w:right w:val="single" w:color="FFFFFF" w:sz="6" w:space="0"/>
            </w:tcBorders>
            <w:vAlign w:val="center"/>
          </w:tcPr>
          <w:p>
            <w:pPr>
              <w:pStyle w:val="7"/>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6662" w:type="dxa"/>
            <w:gridSpan w:val="2"/>
            <w:vAlign w:val="center"/>
          </w:tcPr>
          <w:p>
            <w:pPr>
              <w:pStyle w:val="9"/>
            </w:pPr>
            <w:r>
              <w:t>收入</w:t>
            </w:r>
          </w:p>
        </w:tc>
        <w:tc>
          <w:tcPr>
            <w:tcW w:w="6661" w:type="dxa"/>
            <w:gridSpan w:val="2"/>
            <w:vAlign w:val="center"/>
          </w:tcPr>
          <w:p>
            <w:pPr>
              <w:pStyle w:val="9"/>
            </w:pPr>
            <w:r>
              <w:t>支出</w:t>
            </w:r>
          </w:p>
        </w:tc>
      </w:tr>
      <w:tr>
        <w:trPr>
          <w:trHeight w:val="369" w:hRule="atLeast"/>
          <w:tblHeader/>
          <w:jc w:val="center"/>
        </w:trPr>
        <w:tc>
          <w:tcPr>
            <w:tcW w:w="850" w:type="dxa"/>
            <w:vMerge w:val="continue"/>
            <w:vAlign w:val="top"/>
          </w:tcPr>
          <w:p/>
        </w:tc>
        <w:tc>
          <w:tcPr>
            <w:tcW w:w="4536"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rPr>
          <w:trHeight w:val="369" w:hRule="atLeast"/>
          <w:tblHeader/>
          <w:jc w:val="center"/>
        </w:trPr>
        <w:tc>
          <w:tcPr>
            <w:tcW w:w="850" w:type="dxa"/>
            <w:vAlign w:val="center"/>
          </w:tcPr>
          <w:p>
            <w:pPr>
              <w:pStyle w:val="9"/>
            </w:pPr>
            <w:r>
              <w:t>栏次</w:t>
            </w:r>
          </w:p>
        </w:tc>
        <w:tc>
          <w:tcPr>
            <w:tcW w:w="4536"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rPr>
          <w:trHeight w:val="369" w:hRule="atLeast"/>
          <w:jc w:val="center"/>
        </w:trPr>
        <w:tc>
          <w:tcPr>
            <w:tcW w:w="850" w:type="dxa"/>
            <w:vAlign w:val="center"/>
          </w:tcPr>
          <w:p>
            <w:pPr>
              <w:pStyle w:val="12"/>
            </w:pPr>
            <w:r>
              <w:t>1</w:t>
            </w:r>
          </w:p>
        </w:tc>
        <w:tc>
          <w:tcPr>
            <w:tcW w:w="4536" w:type="dxa"/>
            <w:vAlign w:val="center"/>
          </w:tcPr>
          <w:p>
            <w:pPr>
              <w:pStyle w:val="11"/>
            </w:pPr>
            <w:r>
              <w:t>一、一般公共预算拨款收入</w:t>
            </w:r>
          </w:p>
        </w:tc>
        <w:tc>
          <w:tcPr>
            <w:tcW w:w="2126" w:type="dxa"/>
            <w:vAlign w:val="center"/>
          </w:tcPr>
          <w:p>
            <w:pPr>
              <w:pStyle w:val="10"/>
            </w:pPr>
            <w:r>
              <w:t>1806.99</w:t>
            </w:r>
          </w:p>
        </w:tc>
        <w:tc>
          <w:tcPr>
            <w:tcW w:w="4535" w:type="dxa"/>
            <w:vAlign w:val="center"/>
          </w:tcPr>
          <w:p>
            <w:pPr>
              <w:pStyle w:val="11"/>
            </w:pPr>
            <w:r>
              <w:t>一、一般公共服务支出</w:t>
            </w:r>
          </w:p>
        </w:tc>
        <w:tc>
          <w:tcPr>
            <w:tcW w:w="2126" w:type="dxa"/>
            <w:vAlign w:val="center"/>
          </w:tcPr>
          <w:p>
            <w:pPr>
              <w:pStyle w:val="10"/>
            </w:pPr>
            <w:r>
              <w:t>466.96</w:t>
            </w:r>
          </w:p>
        </w:tc>
      </w:tr>
      <w:tr>
        <w:trPr>
          <w:trHeight w:val="369" w:hRule="atLeast"/>
          <w:jc w:val="center"/>
        </w:trPr>
        <w:tc>
          <w:tcPr>
            <w:tcW w:w="850" w:type="dxa"/>
            <w:vAlign w:val="center"/>
          </w:tcPr>
          <w:p>
            <w:pPr>
              <w:pStyle w:val="12"/>
            </w:pPr>
            <w:r>
              <w:t>2</w:t>
            </w:r>
          </w:p>
        </w:tc>
        <w:tc>
          <w:tcPr>
            <w:tcW w:w="4536" w:type="dxa"/>
            <w:vAlign w:val="center"/>
          </w:tcPr>
          <w:p>
            <w:pPr>
              <w:pStyle w:val="11"/>
            </w:pPr>
            <w:r>
              <w:t>二、政府性基金预算拨款收入</w:t>
            </w:r>
          </w:p>
        </w:tc>
        <w:tc>
          <w:tcPr>
            <w:tcW w:w="2126" w:type="dxa"/>
            <w:vAlign w:val="center"/>
          </w:tcPr>
          <w:p>
            <w:pPr>
              <w:pStyle w:val="10"/>
            </w:pPr>
            <w:r>
              <w:t>183.41</w:t>
            </w:r>
          </w:p>
        </w:tc>
        <w:tc>
          <w:tcPr>
            <w:tcW w:w="4535" w:type="dxa"/>
            <w:vAlign w:val="center"/>
          </w:tcPr>
          <w:p>
            <w:pPr>
              <w:pStyle w:val="11"/>
            </w:pPr>
            <w:r>
              <w:t>二、外交支出</w:t>
            </w:r>
          </w:p>
        </w:tc>
        <w:tc>
          <w:tcPr>
            <w:tcW w:w="2126" w:type="dxa"/>
            <w:vAlign w:val="center"/>
          </w:tcPr>
          <w:p>
            <w:pPr>
              <w:pStyle w:val="10"/>
            </w:pPr>
          </w:p>
        </w:tc>
      </w:tr>
      <w:tr>
        <w:trPr>
          <w:trHeight w:val="369" w:hRule="atLeast"/>
          <w:jc w:val="center"/>
        </w:trPr>
        <w:tc>
          <w:tcPr>
            <w:tcW w:w="850" w:type="dxa"/>
            <w:vAlign w:val="center"/>
          </w:tcPr>
          <w:p>
            <w:pPr>
              <w:pStyle w:val="12"/>
            </w:pPr>
            <w:r>
              <w:t>3</w:t>
            </w:r>
          </w:p>
        </w:tc>
        <w:tc>
          <w:tcPr>
            <w:tcW w:w="4536"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rPr>
          <w:trHeight w:val="369" w:hRule="atLeast"/>
          <w:jc w:val="center"/>
        </w:trPr>
        <w:tc>
          <w:tcPr>
            <w:tcW w:w="850" w:type="dxa"/>
            <w:vAlign w:val="center"/>
          </w:tcPr>
          <w:p>
            <w:pPr>
              <w:pStyle w:val="12"/>
            </w:pPr>
            <w:r>
              <w:t>4</w:t>
            </w:r>
          </w:p>
        </w:tc>
        <w:tc>
          <w:tcPr>
            <w:tcW w:w="4536"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rPr>
          <w:trHeight w:val="369" w:hRule="atLeast"/>
          <w:jc w:val="center"/>
        </w:trPr>
        <w:tc>
          <w:tcPr>
            <w:tcW w:w="850" w:type="dxa"/>
            <w:vAlign w:val="center"/>
          </w:tcPr>
          <w:p>
            <w:pPr>
              <w:pStyle w:val="12"/>
            </w:pPr>
            <w:r>
              <w:t>5</w:t>
            </w:r>
          </w:p>
        </w:tc>
        <w:tc>
          <w:tcPr>
            <w:tcW w:w="4536"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rPr>
          <w:trHeight w:val="369" w:hRule="atLeast"/>
          <w:jc w:val="center"/>
        </w:trPr>
        <w:tc>
          <w:tcPr>
            <w:tcW w:w="850" w:type="dxa"/>
            <w:vAlign w:val="center"/>
          </w:tcPr>
          <w:p>
            <w:pPr>
              <w:pStyle w:val="12"/>
            </w:pPr>
            <w:r>
              <w:t>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rPr>
          <w:trHeight w:val="369" w:hRule="atLeast"/>
          <w:jc w:val="center"/>
        </w:trPr>
        <w:tc>
          <w:tcPr>
            <w:tcW w:w="850" w:type="dxa"/>
            <w:vAlign w:val="center"/>
          </w:tcPr>
          <w:p>
            <w:pPr>
              <w:pStyle w:val="12"/>
            </w:pPr>
            <w:r>
              <w:t>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r>
              <w:t>612.93</w:t>
            </w:r>
          </w:p>
        </w:tc>
      </w:tr>
      <w:tr>
        <w:trPr>
          <w:trHeight w:val="369" w:hRule="atLeast"/>
          <w:jc w:val="center"/>
        </w:trPr>
        <w:tc>
          <w:tcPr>
            <w:tcW w:w="850" w:type="dxa"/>
            <w:vAlign w:val="center"/>
          </w:tcPr>
          <w:p>
            <w:pPr>
              <w:pStyle w:val="12"/>
            </w:pPr>
            <w:r>
              <w:t>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126.80</w:t>
            </w:r>
          </w:p>
        </w:tc>
      </w:tr>
      <w:tr>
        <w:trPr>
          <w:trHeight w:val="369" w:hRule="atLeast"/>
          <w:jc w:val="center"/>
        </w:trPr>
        <w:tc>
          <w:tcPr>
            <w:tcW w:w="850" w:type="dxa"/>
            <w:vAlign w:val="center"/>
          </w:tcPr>
          <w:p>
            <w:pPr>
              <w:pStyle w:val="12"/>
            </w:pPr>
            <w:r>
              <w:t>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rPr>
          <w:trHeight w:val="369" w:hRule="atLeast"/>
          <w:jc w:val="center"/>
        </w:trPr>
        <w:tc>
          <w:tcPr>
            <w:tcW w:w="850" w:type="dxa"/>
            <w:vAlign w:val="center"/>
          </w:tcPr>
          <w:p>
            <w:pPr>
              <w:pStyle w:val="12"/>
            </w:pPr>
            <w:r>
              <w:t>10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38.45</w:t>
            </w:r>
          </w:p>
        </w:tc>
      </w:tr>
      <w:tr>
        <w:trPr>
          <w:trHeight w:val="369" w:hRule="atLeast"/>
          <w:jc w:val="center"/>
        </w:trPr>
        <w:tc>
          <w:tcPr>
            <w:tcW w:w="850" w:type="dxa"/>
            <w:vAlign w:val="center"/>
          </w:tcPr>
          <w:p>
            <w:pPr>
              <w:pStyle w:val="12"/>
            </w:pPr>
            <w:r>
              <w:t>11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rPr>
          <w:trHeight w:val="369" w:hRule="atLeast"/>
          <w:jc w:val="center"/>
        </w:trPr>
        <w:tc>
          <w:tcPr>
            <w:tcW w:w="850" w:type="dxa"/>
            <w:vAlign w:val="center"/>
          </w:tcPr>
          <w:p>
            <w:pPr>
              <w:pStyle w:val="12"/>
            </w:pPr>
            <w:r>
              <w:t>12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r>
              <w:t>183.41</w:t>
            </w:r>
          </w:p>
        </w:tc>
      </w:tr>
      <w:tr>
        <w:trPr>
          <w:trHeight w:val="369" w:hRule="atLeast"/>
          <w:jc w:val="center"/>
        </w:trPr>
        <w:tc>
          <w:tcPr>
            <w:tcW w:w="850" w:type="dxa"/>
            <w:vAlign w:val="center"/>
          </w:tcPr>
          <w:p>
            <w:pPr>
              <w:pStyle w:val="12"/>
            </w:pPr>
            <w:r>
              <w:t>13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r>
              <w:t>509.47</w:t>
            </w:r>
          </w:p>
        </w:tc>
      </w:tr>
      <w:tr>
        <w:trPr>
          <w:trHeight w:val="369" w:hRule="atLeast"/>
          <w:jc w:val="center"/>
        </w:trPr>
        <w:tc>
          <w:tcPr>
            <w:tcW w:w="850" w:type="dxa"/>
            <w:vAlign w:val="center"/>
          </w:tcPr>
          <w:p>
            <w:pPr>
              <w:pStyle w:val="12"/>
            </w:pPr>
            <w:r>
              <w:t>14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rPr>
          <w:trHeight w:val="369" w:hRule="atLeast"/>
          <w:jc w:val="center"/>
        </w:trPr>
        <w:tc>
          <w:tcPr>
            <w:tcW w:w="850" w:type="dxa"/>
            <w:vAlign w:val="center"/>
          </w:tcPr>
          <w:p>
            <w:pPr>
              <w:pStyle w:val="12"/>
            </w:pPr>
            <w:r>
              <w:t>15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rPr>
          <w:trHeight w:val="369" w:hRule="atLeast"/>
          <w:jc w:val="center"/>
        </w:trPr>
        <w:tc>
          <w:tcPr>
            <w:tcW w:w="850" w:type="dxa"/>
            <w:vAlign w:val="center"/>
          </w:tcPr>
          <w:p>
            <w:pPr>
              <w:pStyle w:val="12"/>
            </w:pPr>
            <w:r>
              <w:t>16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rPr>
          <w:trHeight w:val="369" w:hRule="atLeast"/>
          <w:jc w:val="center"/>
        </w:trPr>
        <w:tc>
          <w:tcPr>
            <w:tcW w:w="850" w:type="dxa"/>
            <w:vAlign w:val="center"/>
          </w:tcPr>
          <w:p>
            <w:pPr>
              <w:pStyle w:val="12"/>
            </w:pPr>
            <w:r>
              <w:t>17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rPr>
          <w:trHeight w:val="369" w:hRule="atLeast"/>
          <w:jc w:val="center"/>
        </w:trPr>
        <w:tc>
          <w:tcPr>
            <w:tcW w:w="850" w:type="dxa"/>
            <w:vAlign w:val="center"/>
          </w:tcPr>
          <w:p>
            <w:pPr>
              <w:pStyle w:val="12"/>
            </w:pPr>
            <w:r>
              <w:t>18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rPr>
          <w:trHeight w:val="369" w:hRule="atLeast"/>
          <w:jc w:val="center"/>
        </w:trPr>
        <w:tc>
          <w:tcPr>
            <w:tcW w:w="850" w:type="dxa"/>
            <w:vAlign w:val="center"/>
          </w:tcPr>
          <w:p>
            <w:pPr>
              <w:pStyle w:val="12"/>
            </w:pPr>
            <w:r>
              <w:t>19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rPr>
          <w:trHeight w:val="369" w:hRule="atLeast"/>
          <w:jc w:val="center"/>
        </w:trPr>
        <w:tc>
          <w:tcPr>
            <w:tcW w:w="850" w:type="dxa"/>
            <w:vAlign w:val="center"/>
          </w:tcPr>
          <w:p>
            <w:pPr>
              <w:pStyle w:val="12"/>
            </w:pPr>
            <w:r>
              <w:t>20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52.38</w:t>
            </w:r>
          </w:p>
        </w:tc>
      </w:tr>
      <w:tr>
        <w:trPr>
          <w:trHeight w:val="369" w:hRule="atLeast"/>
          <w:jc w:val="center"/>
        </w:trPr>
        <w:tc>
          <w:tcPr>
            <w:tcW w:w="850" w:type="dxa"/>
            <w:vAlign w:val="center"/>
          </w:tcPr>
          <w:p>
            <w:pPr>
              <w:pStyle w:val="12"/>
            </w:pPr>
            <w:r>
              <w:t>21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rPr>
          <w:trHeight w:val="369" w:hRule="atLeast"/>
          <w:jc w:val="center"/>
        </w:trPr>
        <w:tc>
          <w:tcPr>
            <w:tcW w:w="850" w:type="dxa"/>
            <w:vAlign w:val="center"/>
          </w:tcPr>
          <w:p>
            <w:pPr>
              <w:pStyle w:val="12"/>
            </w:pPr>
            <w:r>
              <w:t>22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rPr>
          <w:trHeight w:val="369" w:hRule="atLeast"/>
          <w:jc w:val="center"/>
        </w:trPr>
        <w:tc>
          <w:tcPr>
            <w:tcW w:w="850" w:type="dxa"/>
            <w:vAlign w:val="center"/>
          </w:tcPr>
          <w:p>
            <w:pPr>
              <w:pStyle w:val="12"/>
            </w:pPr>
            <w:r>
              <w:t>23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rPr>
          <w:trHeight w:val="369" w:hRule="atLeast"/>
          <w:jc w:val="center"/>
        </w:trPr>
        <w:tc>
          <w:tcPr>
            <w:tcW w:w="850" w:type="dxa"/>
            <w:vAlign w:val="center"/>
          </w:tcPr>
          <w:p>
            <w:pPr>
              <w:pStyle w:val="12"/>
            </w:pPr>
            <w:r>
              <w:t>24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rPr>
          <w:trHeight w:val="369" w:hRule="atLeast"/>
          <w:jc w:val="center"/>
        </w:trPr>
        <w:tc>
          <w:tcPr>
            <w:tcW w:w="850" w:type="dxa"/>
            <w:vAlign w:val="center"/>
          </w:tcPr>
          <w:p>
            <w:pPr>
              <w:pStyle w:val="12"/>
            </w:pPr>
            <w:r>
              <w:t>25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rPr>
          <w:trHeight w:val="369" w:hRule="atLeast"/>
          <w:jc w:val="center"/>
        </w:trPr>
        <w:tc>
          <w:tcPr>
            <w:tcW w:w="850" w:type="dxa"/>
            <w:vAlign w:val="center"/>
          </w:tcPr>
          <w:p>
            <w:pPr>
              <w:pStyle w:val="12"/>
            </w:pPr>
            <w:r>
              <w:t>26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rPr>
          <w:trHeight w:val="369" w:hRule="atLeast"/>
          <w:jc w:val="center"/>
        </w:trPr>
        <w:tc>
          <w:tcPr>
            <w:tcW w:w="850" w:type="dxa"/>
            <w:vAlign w:val="center"/>
          </w:tcPr>
          <w:p>
            <w:pPr>
              <w:pStyle w:val="12"/>
            </w:pPr>
            <w:r>
              <w:t>27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rPr>
          <w:trHeight w:val="369" w:hRule="atLeast"/>
          <w:jc w:val="center"/>
        </w:trPr>
        <w:tc>
          <w:tcPr>
            <w:tcW w:w="850" w:type="dxa"/>
            <w:vAlign w:val="center"/>
          </w:tcPr>
          <w:p>
            <w:pPr>
              <w:pStyle w:val="12"/>
            </w:pPr>
            <w:r>
              <w:t>28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rPr>
          <w:trHeight w:val="369" w:hRule="atLeast"/>
          <w:jc w:val="center"/>
        </w:trPr>
        <w:tc>
          <w:tcPr>
            <w:tcW w:w="850" w:type="dxa"/>
            <w:vAlign w:val="center"/>
          </w:tcPr>
          <w:p>
            <w:pPr>
              <w:pStyle w:val="12"/>
            </w:pPr>
            <w:r>
              <w:t>29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rPr>
          <w:trHeight w:val="369" w:hRule="atLeast"/>
          <w:jc w:val="center"/>
        </w:trPr>
        <w:tc>
          <w:tcPr>
            <w:tcW w:w="850" w:type="dxa"/>
            <w:vAlign w:val="center"/>
          </w:tcPr>
          <w:p>
            <w:pPr>
              <w:pStyle w:val="12"/>
            </w:pPr>
            <w:r>
              <w:t>30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rPr>
          <w:trHeight w:val="369" w:hRule="atLeast"/>
          <w:jc w:val="center"/>
        </w:trPr>
        <w:tc>
          <w:tcPr>
            <w:tcW w:w="850" w:type="dxa"/>
            <w:vAlign w:val="center"/>
          </w:tcPr>
          <w:p>
            <w:pPr>
              <w:pStyle w:val="12"/>
            </w:pPr>
            <w:r>
              <w:t>31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三十一、人行科目</w:t>
            </w:r>
          </w:p>
        </w:tc>
        <w:tc>
          <w:tcPr>
            <w:tcW w:w="2126" w:type="dxa"/>
            <w:vAlign w:val="center"/>
          </w:tcPr>
          <w:p>
            <w:pPr>
              <w:pStyle w:val="10"/>
            </w:pPr>
          </w:p>
        </w:tc>
      </w:tr>
      <w:tr>
        <w:trPr>
          <w:trHeight w:val="369" w:hRule="atLeast"/>
          <w:jc w:val="center"/>
        </w:trPr>
        <w:tc>
          <w:tcPr>
            <w:tcW w:w="850" w:type="dxa"/>
            <w:vAlign w:val="center"/>
          </w:tcPr>
          <w:p>
            <w:pPr>
              <w:pStyle w:val="12"/>
            </w:pPr>
            <w:r>
              <w:t>32</w:t>
            </w:r>
          </w:p>
        </w:tc>
        <w:tc>
          <w:tcPr>
            <w:tcW w:w="4536" w:type="dxa"/>
            <w:vAlign w:val="center"/>
          </w:tcPr>
          <w:p>
            <w:pPr>
              <w:pStyle w:val="13"/>
            </w:pPr>
            <w:r>
              <w:t>本年收入合计</w:t>
            </w:r>
          </w:p>
        </w:tc>
        <w:tc>
          <w:tcPr>
            <w:tcW w:w="2126" w:type="dxa"/>
            <w:vAlign w:val="center"/>
          </w:tcPr>
          <w:p>
            <w:pPr>
              <w:pStyle w:val="14"/>
            </w:pPr>
            <w:r>
              <w:t>1990.40</w:t>
            </w:r>
          </w:p>
        </w:tc>
        <w:tc>
          <w:tcPr>
            <w:tcW w:w="4535" w:type="dxa"/>
            <w:vAlign w:val="center"/>
          </w:tcPr>
          <w:p>
            <w:pPr>
              <w:pStyle w:val="13"/>
            </w:pPr>
            <w:r>
              <w:t>本年支出合计</w:t>
            </w:r>
          </w:p>
        </w:tc>
        <w:tc>
          <w:tcPr>
            <w:tcW w:w="2126" w:type="dxa"/>
            <w:vAlign w:val="center"/>
          </w:tcPr>
          <w:p>
            <w:pPr>
              <w:pStyle w:val="14"/>
            </w:pPr>
            <w:r>
              <w:t>1990.40</w:t>
            </w:r>
          </w:p>
        </w:tc>
      </w:tr>
      <w:tr>
        <w:trPr>
          <w:trHeight w:val="369" w:hRule="atLeast"/>
          <w:jc w:val="center"/>
        </w:trPr>
        <w:tc>
          <w:tcPr>
            <w:tcW w:w="850" w:type="dxa"/>
            <w:vAlign w:val="center"/>
          </w:tcPr>
          <w:p>
            <w:pPr>
              <w:pStyle w:val="12"/>
            </w:pPr>
            <w:r>
              <w:t>33</w:t>
            </w:r>
          </w:p>
        </w:tc>
        <w:tc>
          <w:tcPr>
            <w:tcW w:w="4536"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rPr>
          <w:trHeight w:val="369" w:hRule="atLeast"/>
          <w:jc w:val="center"/>
        </w:trPr>
        <w:tc>
          <w:tcPr>
            <w:tcW w:w="850" w:type="dxa"/>
            <w:vAlign w:val="center"/>
          </w:tcPr>
          <w:p>
            <w:pPr>
              <w:pStyle w:val="12"/>
            </w:pPr>
            <w:r>
              <w:t>34</w:t>
            </w:r>
          </w:p>
        </w:tc>
        <w:tc>
          <w:tcPr>
            <w:tcW w:w="4536" w:type="dxa"/>
            <w:vAlign w:val="center"/>
          </w:tcPr>
          <w:p>
            <w:pPr>
              <w:pStyle w:val="13"/>
            </w:pPr>
            <w:r>
              <w:t>收入总计</w:t>
            </w:r>
          </w:p>
        </w:tc>
        <w:tc>
          <w:tcPr>
            <w:tcW w:w="2126" w:type="dxa"/>
            <w:vAlign w:val="center"/>
          </w:tcPr>
          <w:p>
            <w:pPr>
              <w:pStyle w:val="14"/>
            </w:pPr>
            <w:r>
              <w:t>1990.40</w:t>
            </w:r>
          </w:p>
        </w:tc>
        <w:tc>
          <w:tcPr>
            <w:tcW w:w="4535" w:type="dxa"/>
            <w:vAlign w:val="center"/>
          </w:tcPr>
          <w:p>
            <w:pPr>
              <w:pStyle w:val="13"/>
            </w:pPr>
            <w:r>
              <w:t>支出总计</w:t>
            </w:r>
          </w:p>
        </w:tc>
        <w:tc>
          <w:tcPr>
            <w:tcW w:w="2126" w:type="dxa"/>
            <w:vAlign w:val="center"/>
          </w:tcPr>
          <w:p>
            <w:pPr>
              <w:pStyle w:val="14"/>
            </w:pPr>
            <w:r>
              <w:t>1990.40</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457高阳县邢家南镇</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1990.40</w:t>
            </w:r>
          </w:p>
        </w:tc>
        <w:tc>
          <w:tcPr>
            <w:tcW w:w="1134" w:type="dxa"/>
            <w:vAlign w:val="center"/>
          </w:tcPr>
          <w:p>
            <w:pPr>
              <w:pStyle w:val="14"/>
            </w:pPr>
            <w:r>
              <w:t>1990.40</w:t>
            </w:r>
          </w:p>
        </w:tc>
        <w:tc>
          <w:tcPr>
            <w:tcW w:w="1134" w:type="dxa"/>
            <w:vAlign w:val="center"/>
          </w:tcPr>
          <w:p>
            <w:pPr>
              <w:pStyle w:val="14"/>
            </w:pPr>
            <w:r>
              <w:t>1990.40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466.96</w:t>
            </w:r>
          </w:p>
        </w:tc>
        <w:tc>
          <w:tcPr>
            <w:tcW w:w="1134" w:type="dxa"/>
            <w:vAlign w:val="center"/>
          </w:tcPr>
          <w:p>
            <w:pPr>
              <w:pStyle w:val="10"/>
            </w:pPr>
            <w:r>
              <w:t>466.96</w:t>
            </w:r>
          </w:p>
        </w:tc>
        <w:tc>
          <w:tcPr>
            <w:tcW w:w="1134" w:type="dxa"/>
            <w:vAlign w:val="center"/>
          </w:tcPr>
          <w:p>
            <w:pPr>
              <w:pStyle w:val="10"/>
            </w:pPr>
            <w:r>
              <w:t>466.96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w:t>
            </w:r>
          </w:p>
        </w:tc>
        <w:tc>
          <w:tcPr>
            <w:tcW w:w="992" w:type="dxa"/>
            <w:vAlign w:val="center"/>
          </w:tcPr>
          <w:p>
            <w:pPr>
              <w:pStyle w:val="11"/>
            </w:pPr>
            <w:r>
              <w:t>20103</w:t>
            </w:r>
          </w:p>
        </w:tc>
        <w:tc>
          <w:tcPr>
            <w:tcW w:w="1559" w:type="dxa"/>
            <w:vAlign w:val="center"/>
          </w:tcPr>
          <w:p>
            <w:pPr>
              <w:pStyle w:val="11"/>
            </w:pPr>
            <w:r>
              <w:t>政府办公厅（室）及相关机构事务</w:t>
            </w:r>
          </w:p>
        </w:tc>
        <w:tc>
          <w:tcPr>
            <w:tcW w:w="1134" w:type="dxa"/>
            <w:vAlign w:val="center"/>
          </w:tcPr>
          <w:p>
            <w:pPr>
              <w:pStyle w:val="10"/>
            </w:pPr>
            <w:r>
              <w:t>466.96</w:t>
            </w:r>
          </w:p>
        </w:tc>
        <w:tc>
          <w:tcPr>
            <w:tcW w:w="1134" w:type="dxa"/>
            <w:vAlign w:val="center"/>
          </w:tcPr>
          <w:p>
            <w:pPr>
              <w:pStyle w:val="10"/>
            </w:pPr>
            <w:r>
              <w:t>466.96</w:t>
            </w:r>
          </w:p>
        </w:tc>
        <w:tc>
          <w:tcPr>
            <w:tcW w:w="1134" w:type="dxa"/>
            <w:vAlign w:val="center"/>
          </w:tcPr>
          <w:p>
            <w:pPr>
              <w:pStyle w:val="10"/>
            </w:pPr>
            <w:r>
              <w:t>466.96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4</w:t>
            </w:r>
          </w:p>
        </w:tc>
        <w:tc>
          <w:tcPr>
            <w:tcW w:w="992" w:type="dxa"/>
            <w:vAlign w:val="center"/>
          </w:tcPr>
          <w:p>
            <w:pPr>
              <w:pStyle w:val="11"/>
            </w:pPr>
            <w:r>
              <w:t>2010301</w:t>
            </w:r>
          </w:p>
        </w:tc>
        <w:tc>
          <w:tcPr>
            <w:tcW w:w="1559" w:type="dxa"/>
            <w:vAlign w:val="center"/>
          </w:tcPr>
          <w:p>
            <w:pPr>
              <w:pStyle w:val="11"/>
            </w:pPr>
            <w:r>
              <w:t>行政运行</w:t>
            </w:r>
          </w:p>
        </w:tc>
        <w:tc>
          <w:tcPr>
            <w:tcW w:w="1134" w:type="dxa"/>
            <w:vAlign w:val="center"/>
          </w:tcPr>
          <w:p>
            <w:pPr>
              <w:pStyle w:val="10"/>
            </w:pPr>
            <w:r>
              <w:t>366.96</w:t>
            </w:r>
          </w:p>
        </w:tc>
        <w:tc>
          <w:tcPr>
            <w:tcW w:w="1134" w:type="dxa"/>
            <w:vAlign w:val="center"/>
          </w:tcPr>
          <w:p>
            <w:pPr>
              <w:pStyle w:val="10"/>
            </w:pPr>
            <w:r>
              <w:t>366.96</w:t>
            </w:r>
          </w:p>
        </w:tc>
        <w:tc>
          <w:tcPr>
            <w:tcW w:w="1134" w:type="dxa"/>
            <w:vAlign w:val="center"/>
          </w:tcPr>
          <w:p>
            <w:pPr>
              <w:pStyle w:val="10"/>
            </w:pPr>
            <w:r>
              <w:t>366.96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5</w:t>
            </w:r>
          </w:p>
        </w:tc>
        <w:tc>
          <w:tcPr>
            <w:tcW w:w="992" w:type="dxa"/>
            <w:vAlign w:val="center"/>
          </w:tcPr>
          <w:p>
            <w:pPr>
              <w:pStyle w:val="11"/>
            </w:pPr>
            <w:r>
              <w:t>2010399</w:t>
            </w:r>
          </w:p>
        </w:tc>
        <w:tc>
          <w:tcPr>
            <w:tcW w:w="1559" w:type="dxa"/>
            <w:vAlign w:val="center"/>
          </w:tcPr>
          <w:p>
            <w:pPr>
              <w:pStyle w:val="11"/>
            </w:pPr>
            <w:r>
              <w:t>其他政府办公厅（室）及相关机构事务支出</w:t>
            </w:r>
          </w:p>
        </w:tc>
        <w:tc>
          <w:tcPr>
            <w:tcW w:w="1134" w:type="dxa"/>
            <w:vAlign w:val="center"/>
          </w:tcPr>
          <w:p>
            <w:pPr>
              <w:pStyle w:val="10"/>
            </w:pPr>
            <w:r>
              <w:t>100.00</w:t>
            </w:r>
          </w:p>
        </w:tc>
        <w:tc>
          <w:tcPr>
            <w:tcW w:w="1134" w:type="dxa"/>
            <w:vAlign w:val="center"/>
          </w:tcPr>
          <w:p>
            <w:pPr>
              <w:pStyle w:val="10"/>
            </w:pPr>
            <w:r>
              <w:t>100.00</w:t>
            </w:r>
          </w:p>
        </w:tc>
        <w:tc>
          <w:tcPr>
            <w:tcW w:w="1134" w:type="dxa"/>
            <w:vAlign w:val="center"/>
          </w:tcPr>
          <w:p>
            <w:pPr>
              <w:pStyle w:val="10"/>
            </w:pPr>
            <w:r>
              <w:t>100.00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6</w:t>
            </w:r>
          </w:p>
        </w:tc>
        <w:tc>
          <w:tcPr>
            <w:tcW w:w="992" w:type="dxa"/>
            <w:vAlign w:val="center"/>
          </w:tcPr>
          <w:p>
            <w:pPr>
              <w:pStyle w:val="11"/>
            </w:pPr>
            <w:r>
              <w:t>207</w:t>
            </w:r>
          </w:p>
        </w:tc>
        <w:tc>
          <w:tcPr>
            <w:tcW w:w="1559" w:type="dxa"/>
            <w:vAlign w:val="center"/>
          </w:tcPr>
          <w:p>
            <w:pPr>
              <w:pStyle w:val="11"/>
            </w:pPr>
            <w:r>
              <w:t>文化旅游体育与传媒支出</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7</w:t>
            </w:r>
          </w:p>
        </w:tc>
        <w:tc>
          <w:tcPr>
            <w:tcW w:w="992" w:type="dxa"/>
            <w:vAlign w:val="center"/>
          </w:tcPr>
          <w:p>
            <w:pPr>
              <w:pStyle w:val="11"/>
            </w:pPr>
            <w:r>
              <w:t>20701</w:t>
            </w:r>
          </w:p>
        </w:tc>
        <w:tc>
          <w:tcPr>
            <w:tcW w:w="1559" w:type="dxa"/>
            <w:vAlign w:val="center"/>
          </w:tcPr>
          <w:p>
            <w:pPr>
              <w:pStyle w:val="11"/>
            </w:pPr>
            <w:r>
              <w:t>文化和旅游</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8</w:t>
            </w:r>
          </w:p>
        </w:tc>
        <w:tc>
          <w:tcPr>
            <w:tcW w:w="992" w:type="dxa"/>
            <w:vAlign w:val="center"/>
          </w:tcPr>
          <w:p>
            <w:pPr>
              <w:pStyle w:val="11"/>
            </w:pPr>
            <w:r>
              <w:t>2070199</w:t>
            </w:r>
          </w:p>
        </w:tc>
        <w:tc>
          <w:tcPr>
            <w:tcW w:w="1559" w:type="dxa"/>
            <w:vAlign w:val="center"/>
          </w:tcPr>
          <w:p>
            <w:pPr>
              <w:pStyle w:val="11"/>
            </w:pPr>
            <w:r>
              <w:t>其他文化和旅游支出</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r>
              <w:t>612.93</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9</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126.80</w:t>
            </w:r>
          </w:p>
        </w:tc>
        <w:tc>
          <w:tcPr>
            <w:tcW w:w="1134" w:type="dxa"/>
            <w:vAlign w:val="center"/>
          </w:tcPr>
          <w:p>
            <w:pPr>
              <w:pStyle w:val="10"/>
            </w:pPr>
            <w:r>
              <w:t>126.80</w:t>
            </w:r>
          </w:p>
        </w:tc>
        <w:tc>
          <w:tcPr>
            <w:tcW w:w="1134" w:type="dxa"/>
            <w:vAlign w:val="center"/>
          </w:tcPr>
          <w:p>
            <w:pPr>
              <w:pStyle w:val="10"/>
            </w:pPr>
            <w:r>
              <w:t>126.80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10</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121.24</w:t>
            </w:r>
          </w:p>
        </w:tc>
        <w:tc>
          <w:tcPr>
            <w:tcW w:w="1134" w:type="dxa"/>
            <w:vAlign w:val="center"/>
          </w:tcPr>
          <w:p>
            <w:pPr>
              <w:pStyle w:val="10"/>
            </w:pPr>
            <w:r>
              <w:t>121.24</w:t>
            </w:r>
          </w:p>
        </w:tc>
        <w:tc>
          <w:tcPr>
            <w:tcW w:w="1134" w:type="dxa"/>
            <w:vAlign w:val="center"/>
          </w:tcPr>
          <w:p>
            <w:pPr>
              <w:pStyle w:val="10"/>
            </w:pPr>
            <w:r>
              <w:t>121.24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11</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80.82</w:t>
            </w:r>
          </w:p>
        </w:tc>
        <w:tc>
          <w:tcPr>
            <w:tcW w:w="1134" w:type="dxa"/>
            <w:vAlign w:val="center"/>
          </w:tcPr>
          <w:p>
            <w:pPr>
              <w:pStyle w:val="10"/>
            </w:pPr>
            <w:r>
              <w:t>80.82</w:t>
            </w:r>
          </w:p>
        </w:tc>
        <w:tc>
          <w:tcPr>
            <w:tcW w:w="1134" w:type="dxa"/>
            <w:vAlign w:val="center"/>
          </w:tcPr>
          <w:p>
            <w:pPr>
              <w:pStyle w:val="10"/>
            </w:pPr>
            <w:r>
              <w:t>80.82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12</w:t>
            </w:r>
          </w:p>
        </w:tc>
        <w:tc>
          <w:tcPr>
            <w:tcW w:w="992" w:type="dxa"/>
            <w:vAlign w:val="center"/>
          </w:tcPr>
          <w:p>
            <w:pPr>
              <w:pStyle w:val="11"/>
            </w:pPr>
            <w:r>
              <w:t>2080506</w:t>
            </w:r>
          </w:p>
        </w:tc>
        <w:tc>
          <w:tcPr>
            <w:tcW w:w="1559" w:type="dxa"/>
            <w:vAlign w:val="center"/>
          </w:tcPr>
          <w:p>
            <w:pPr>
              <w:pStyle w:val="11"/>
            </w:pPr>
            <w:r>
              <w:t>机关事业单位职业年金缴费支出</w:t>
            </w:r>
          </w:p>
        </w:tc>
        <w:tc>
          <w:tcPr>
            <w:tcW w:w="1134" w:type="dxa"/>
            <w:vAlign w:val="center"/>
          </w:tcPr>
          <w:p>
            <w:pPr>
              <w:pStyle w:val="10"/>
            </w:pPr>
            <w:r>
              <w:t>40.42</w:t>
            </w:r>
          </w:p>
        </w:tc>
        <w:tc>
          <w:tcPr>
            <w:tcW w:w="1134" w:type="dxa"/>
            <w:vAlign w:val="center"/>
          </w:tcPr>
          <w:p>
            <w:pPr>
              <w:pStyle w:val="10"/>
            </w:pPr>
            <w:r>
              <w:t>40.42</w:t>
            </w:r>
          </w:p>
        </w:tc>
        <w:tc>
          <w:tcPr>
            <w:tcW w:w="1134" w:type="dxa"/>
            <w:vAlign w:val="center"/>
          </w:tcPr>
          <w:p>
            <w:pPr>
              <w:pStyle w:val="10"/>
            </w:pPr>
            <w:r>
              <w:t>40.42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13</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0"/>
            </w:pPr>
            <w:r>
              <w:t>5.56</w:t>
            </w:r>
          </w:p>
        </w:tc>
        <w:tc>
          <w:tcPr>
            <w:tcW w:w="1134" w:type="dxa"/>
            <w:vAlign w:val="center"/>
          </w:tcPr>
          <w:p>
            <w:pPr>
              <w:pStyle w:val="10"/>
            </w:pPr>
            <w:r>
              <w:t>5.56</w:t>
            </w:r>
          </w:p>
        </w:tc>
        <w:tc>
          <w:tcPr>
            <w:tcW w:w="1134" w:type="dxa"/>
            <w:vAlign w:val="center"/>
          </w:tcPr>
          <w:p>
            <w:pPr>
              <w:pStyle w:val="10"/>
            </w:pPr>
            <w:r>
              <w:t>5.56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14</w:t>
            </w:r>
          </w:p>
        </w:tc>
        <w:tc>
          <w:tcPr>
            <w:tcW w:w="992" w:type="dxa"/>
            <w:vAlign w:val="center"/>
          </w:tcPr>
          <w:p>
            <w:pPr>
              <w:pStyle w:val="11"/>
            </w:pPr>
            <w:r>
              <w:t>2080801</w:t>
            </w:r>
          </w:p>
        </w:tc>
        <w:tc>
          <w:tcPr>
            <w:tcW w:w="1559" w:type="dxa"/>
            <w:vAlign w:val="center"/>
          </w:tcPr>
          <w:p>
            <w:pPr>
              <w:pStyle w:val="11"/>
            </w:pPr>
            <w:r>
              <w:t>死亡抚恤</w:t>
            </w:r>
          </w:p>
        </w:tc>
        <w:tc>
          <w:tcPr>
            <w:tcW w:w="1134" w:type="dxa"/>
            <w:vAlign w:val="center"/>
          </w:tcPr>
          <w:p>
            <w:pPr>
              <w:pStyle w:val="10"/>
            </w:pPr>
            <w:r>
              <w:t>5.56</w:t>
            </w:r>
          </w:p>
        </w:tc>
        <w:tc>
          <w:tcPr>
            <w:tcW w:w="1134" w:type="dxa"/>
            <w:vAlign w:val="center"/>
          </w:tcPr>
          <w:p>
            <w:pPr>
              <w:pStyle w:val="10"/>
            </w:pPr>
            <w:r>
              <w:t>5.56</w:t>
            </w:r>
          </w:p>
        </w:tc>
        <w:tc>
          <w:tcPr>
            <w:tcW w:w="1134" w:type="dxa"/>
            <w:vAlign w:val="center"/>
          </w:tcPr>
          <w:p>
            <w:pPr>
              <w:pStyle w:val="10"/>
            </w:pPr>
            <w:r>
              <w:t>5.56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15</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38.45</w:t>
            </w:r>
          </w:p>
        </w:tc>
        <w:tc>
          <w:tcPr>
            <w:tcW w:w="1134" w:type="dxa"/>
            <w:vAlign w:val="center"/>
          </w:tcPr>
          <w:p>
            <w:pPr>
              <w:pStyle w:val="10"/>
            </w:pPr>
            <w:r>
              <w:t>38.45</w:t>
            </w:r>
          </w:p>
        </w:tc>
        <w:tc>
          <w:tcPr>
            <w:tcW w:w="1134" w:type="dxa"/>
            <w:vAlign w:val="center"/>
          </w:tcPr>
          <w:p>
            <w:pPr>
              <w:pStyle w:val="10"/>
            </w:pPr>
            <w:r>
              <w:t>38.45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16</w:t>
            </w:r>
          </w:p>
        </w:tc>
        <w:tc>
          <w:tcPr>
            <w:tcW w:w="992" w:type="dxa"/>
            <w:vAlign w:val="center"/>
          </w:tcPr>
          <w:p>
            <w:pPr>
              <w:pStyle w:val="11"/>
            </w:pPr>
            <w:r>
              <w:t>21007</w:t>
            </w:r>
          </w:p>
        </w:tc>
        <w:tc>
          <w:tcPr>
            <w:tcW w:w="1559" w:type="dxa"/>
            <w:vAlign w:val="center"/>
          </w:tcPr>
          <w:p>
            <w:pPr>
              <w:pStyle w:val="11"/>
            </w:pPr>
            <w:r>
              <w:t>计划生育事务</w:t>
            </w:r>
          </w:p>
        </w:tc>
        <w:tc>
          <w:tcPr>
            <w:tcW w:w="1134" w:type="dxa"/>
            <w:vAlign w:val="center"/>
          </w:tcPr>
          <w:p>
            <w:pPr>
              <w:pStyle w:val="10"/>
            </w:pPr>
            <w:r>
              <w:t>6.50</w:t>
            </w:r>
          </w:p>
        </w:tc>
        <w:tc>
          <w:tcPr>
            <w:tcW w:w="1134" w:type="dxa"/>
            <w:vAlign w:val="center"/>
          </w:tcPr>
          <w:p>
            <w:pPr>
              <w:pStyle w:val="10"/>
            </w:pPr>
            <w:r>
              <w:t>6.50</w:t>
            </w:r>
          </w:p>
        </w:tc>
        <w:tc>
          <w:tcPr>
            <w:tcW w:w="1134" w:type="dxa"/>
            <w:vAlign w:val="center"/>
          </w:tcPr>
          <w:p>
            <w:pPr>
              <w:pStyle w:val="10"/>
            </w:pPr>
            <w:r>
              <w:t>6.50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17</w:t>
            </w:r>
          </w:p>
        </w:tc>
        <w:tc>
          <w:tcPr>
            <w:tcW w:w="992" w:type="dxa"/>
            <w:vAlign w:val="center"/>
          </w:tcPr>
          <w:p>
            <w:pPr>
              <w:pStyle w:val="11"/>
            </w:pPr>
            <w:r>
              <w:t>2100717</w:t>
            </w:r>
          </w:p>
        </w:tc>
        <w:tc>
          <w:tcPr>
            <w:tcW w:w="1559" w:type="dxa"/>
            <w:vAlign w:val="center"/>
          </w:tcPr>
          <w:p>
            <w:pPr>
              <w:pStyle w:val="11"/>
            </w:pPr>
            <w:r>
              <w:t>计划生育服务</w:t>
            </w:r>
          </w:p>
        </w:tc>
        <w:tc>
          <w:tcPr>
            <w:tcW w:w="1134" w:type="dxa"/>
            <w:vAlign w:val="center"/>
          </w:tcPr>
          <w:p>
            <w:pPr>
              <w:pStyle w:val="10"/>
            </w:pPr>
            <w:r>
              <w:t>6.50</w:t>
            </w:r>
          </w:p>
        </w:tc>
        <w:tc>
          <w:tcPr>
            <w:tcW w:w="1134" w:type="dxa"/>
            <w:vAlign w:val="center"/>
          </w:tcPr>
          <w:p>
            <w:pPr>
              <w:pStyle w:val="10"/>
            </w:pPr>
            <w:r>
              <w:t>6.50</w:t>
            </w:r>
          </w:p>
        </w:tc>
        <w:tc>
          <w:tcPr>
            <w:tcW w:w="1134" w:type="dxa"/>
            <w:vAlign w:val="center"/>
          </w:tcPr>
          <w:p>
            <w:pPr>
              <w:pStyle w:val="10"/>
            </w:pPr>
            <w:r>
              <w:t>6.50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18</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31.95</w:t>
            </w:r>
          </w:p>
        </w:tc>
        <w:tc>
          <w:tcPr>
            <w:tcW w:w="1134" w:type="dxa"/>
            <w:vAlign w:val="center"/>
          </w:tcPr>
          <w:p>
            <w:pPr>
              <w:pStyle w:val="10"/>
            </w:pPr>
            <w:r>
              <w:t>31.95</w:t>
            </w:r>
          </w:p>
        </w:tc>
        <w:tc>
          <w:tcPr>
            <w:tcW w:w="1134" w:type="dxa"/>
            <w:vAlign w:val="center"/>
          </w:tcPr>
          <w:p>
            <w:pPr>
              <w:pStyle w:val="10"/>
            </w:pPr>
            <w:r>
              <w:t>31.95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19</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12.55</w:t>
            </w:r>
          </w:p>
        </w:tc>
        <w:tc>
          <w:tcPr>
            <w:tcW w:w="1134" w:type="dxa"/>
            <w:vAlign w:val="center"/>
          </w:tcPr>
          <w:p>
            <w:pPr>
              <w:pStyle w:val="10"/>
            </w:pPr>
            <w:r>
              <w:t>12.55</w:t>
            </w:r>
          </w:p>
        </w:tc>
        <w:tc>
          <w:tcPr>
            <w:tcW w:w="1134" w:type="dxa"/>
            <w:vAlign w:val="center"/>
          </w:tcPr>
          <w:p>
            <w:pPr>
              <w:pStyle w:val="10"/>
            </w:pPr>
            <w:r>
              <w:t>12.55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20</w:t>
            </w:r>
          </w:p>
        </w:tc>
        <w:tc>
          <w:tcPr>
            <w:tcW w:w="992" w:type="dxa"/>
            <w:vAlign w:val="center"/>
          </w:tcPr>
          <w:p>
            <w:pPr>
              <w:pStyle w:val="11"/>
            </w:pPr>
            <w:r>
              <w:t>2101102</w:t>
            </w:r>
          </w:p>
        </w:tc>
        <w:tc>
          <w:tcPr>
            <w:tcW w:w="1559" w:type="dxa"/>
            <w:vAlign w:val="center"/>
          </w:tcPr>
          <w:p>
            <w:pPr>
              <w:pStyle w:val="11"/>
            </w:pPr>
            <w:r>
              <w:t>事业单位医疗</w:t>
            </w:r>
          </w:p>
        </w:tc>
        <w:tc>
          <w:tcPr>
            <w:tcW w:w="1134" w:type="dxa"/>
            <w:vAlign w:val="center"/>
          </w:tcPr>
          <w:p>
            <w:pPr>
              <w:pStyle w:val="10"/>
            </w:pPr>
            <w:r>
              <w:t>19.40</w:t>
            </w:r>
          </w:p>
        </w:tc>
        <w:tc>
          <w:tcPr>
            <w:tcW w:w="1134" w:type="dxa"/>
            <w:vAlign w:val="center"/>
          </w:tcPr>
          <w:p>
            <w:pPr>
              <w:pStyle w:val="10"/>
            </w:pPr>
            <w:r>
              <w:t>19.40</w:t>
            </w:r>
          </w:p>
        </w:tc>
        <w:tc>
          <w:tcPr>
            <w:tcW w:w="1134" w:type="dxa"/>
            <w:vAlign w:val="center"/>
          </w:tcPr>
          <w:p>
            <w:pPr>
              <w:pStyle w:val="10"/>
            </w:pPr>
            <w:r>
              <w:t>19.40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21</w:t>
            </w:r>
          </w:p>
        </w:tc>
        <w:tc>
          <w:tcPr>
            <w:tcW w:w="992" w:type="dxa"/>
            <w:vAlign w:val="center"/>
          </w:tcPr>
          <w:p>
            <w:pPr>
              <w:pStyle w:val="11"/>
            </w:pPr>
            <w:r>
              <w:t>212</w:t>
            </w:r>
          </w:p>
        </w:tc>
        <w:tc>
          <w:tcPr>
            <w:tcW w:w="1559" w:type="dxa"/>
            <w:vAlign w:val="center"/>
          </w:tcPr>
          <w:p>
            <w:pPr>
              <w:pStyle w:val="11"/>
            </w:pPr>
            <w:r>
              <w:t>城乡社区支出</w:t>
            </w:r>
          </w:p>
        </w:tc>
        <w:tc>
          <w:tcPr>
            <w:tcW w:w="1134" w:type="dxa"/>
            <w:vAlign w:val="center"/>
          </w:tcPr>
          <w:p>
            <w:pPr>
              <w:pStyle w:val="10"/>
            </w:pPr>
            <w:r>
              <w:t>183.41</w:t>
            </w:r>
          </w:p>
        </w:tc>
        <w:tc>
          <w:tcPr>
            <w:tcW w:w="1134" w:type="dxa"/>
            <w:vAlign w:val="center"/>
          </w:tcPr>
          <w:p>
            <w:pPr>
              <w:pStyle w:val="10"/>
            </w:pPr>
            <w:r>
              <w:t>183.41</w:t>
            </w:r>
          </w:p>
        </w:tc>
        <w:tc>
          <w:tcPr>
            <w:tcW w:w="1134" w:type="dxa"/>
            <w:vAlign w:val="center"/>
          </w:tcPr>
          <w:p>
            <w:pPr>
              <w:pStyle w:val="10"/>
            </w:pPr>
            <w:r>
              <w:t>183.41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22</w:t>
            </w:r>
          </w:p>
        </w:tc>
        <w:tc>
          <w:tcPr>
            <w:tcW w:w="992" w:type="dxa"/>
            <w:vAlign w:val="center"/>
          </w:tcPr>
          <w:p>
            <w:pPr>
              <w:pStyle w:val="11"/>
            </w:pPr>
            <w:r>
              <w:t>21208</w:t>
            </w:r>
          </w:p>
        </w:tc>
        <w:tc>
          <w:tcPr>
            <w:tcW w:w="1559" w:type="dxa"/>
            <w:vAlign w:val="center"/>
          </w:tcPr>
          <w:p>
            <w:pPr>
              <w:pStyle w:val="11"/>
            </w:pPr>
            <w:r>
              <w:t>国有土地使用权出让收入安排的支出</w:t>
            </w:r>
          </w:p>
        </w:tc>
        <w:tc>
          <w:tcPr>
            <w:tcW w:w="1134" w:type="dxa"/>
            <w:vAlign w:val="center"/>
          </w:tcPr>
          <w:p>
            <w:pPr>
              <w:pStyle w:val="10"/>
            </w:pPr>
            <w:r>
              <w:t>183.41</w:t>
            </w:r>
          </w:p>
        </w:tc>
        <w:tc>
          <w:tcPr>
            <w:tcW w:w="1134" w:type="dxa"/>
            <w:vAlign w:val="center"/>
          </w:tcPr>
          <w:p>
            <w:pPr>
              <w:pStyle w:val="10"/>
            </w:pPr>
            <w:r>
              <w:t>183.41</w:t>
            </w:r>
          </w:p>
        </w:tc>
        <w:tc>
          <w:tcPr>
            <w:tcW w:w="1134" w:type="dxa"/>
            <w:vAlign w:val="center"/>
          </w:tcPr>
          <w:p>
            <w:pPr>
              <w:pStyle w:val="10"/>
            </w:pPr>
            <w:r>
              <w:t>183.41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23</w:t>
            </w:r>
          </w:p>
        </w:tc>
        <w:tc>
          <w:tcPr>
            <w:tcW w:w="992" w:type="dxa"/>
            <w:vAlign w:val="center"/>
          </w:tcPr>
          <w:p>
            <w:pPr>
              <w:pStyle w:val="11"/>
            </w:pPr>
            <w:r>
              <w:t>2120801</w:t>
            </w:r>
          </w:p>
        </w:tc>
        <w:tc>
          <w:tcPr>
            <w:tcW w:w="1559" w:type="dxa"/>
            <w:vAlign w:val="center"/>
          </w:tcPr>
          <w:p>
            <w:pPr>
              <w:pStyle w:val="11"/>
            </w:pPr>
            <w:r>
              <w:t>征地和拆迁补偿支出</w:t>
            </w:r>
          </w:p>
        </w:tc>
        <w:tc>
          <w:tcPr>
            <w:tcW w:w="1134" w:type="dxa"/>
            <w:vAlign w:val="center"/>
          </w:tcPr>
          <w:p>
            <w:pPr>
              <w:pStyle w:val="10"/>
            </w:pPr>
            <w:r>
              <w:t>129.12</w:t>
            </w:r>
          </w:p>
        </w:tc>
        <w:tc>
          <w:tcPr>
            <w:tcW w:w="1134" w:type="dxa"/>
            <w:vAlign w:val="center"/>
          </w:tcPr>
          <w:p>
            <w:pPr>
              <w:pStyle w:val="10"/>
            </w:pPr>
            <w:r>
              <w:t>129.12</w:t>
            </w:r>
          </w:p>
        </w:tc>
        <w:tc>
          <w:tcPr>
            <w:tcW w:w="1134" w:type="dxa"/>
            <w:vAlign w:val="center"/>
          </w:tcPr>
          <w:p>
            <w:pPr>
              <w:pStyle w:val="10"/>
            </w:pPr>
            <w:r>
              <w:t>129.12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24</w:t>
            </w:r>
          </w:p>
        </w:tc>
        <w:tc>
          <w:tcPr>
            <w:tcW w:w="992" w:type="dxa"/>
            <w:vAlign w:val="center"/>
          </w:tcPr>
          <w:p>
            <w:pPr>
              <w:pStyle w:val="11"/>
            </w:pPr>
            <w:r>
              <w:t>2120804</w:t>
            </w:r>
          </w:p>
        </w:tc>
        <w:tc>
          <w:tcPr>
            <w:tcW w:w="1559" w:type="dxa"/>
            <w:vAlign w:val="center"/>
          </w:tcPr>
          <w:p>
            <w:pPr>
              <w:pStyle w:val="11"/>
            </w:pPr>
            <w:r>
              <w:t>农村基础设施建设支出</w:t>
            </w:r>
          </w:p>
        </w:tc>
        <w:tc>
          <w:tcPr>
            <w:tcW w:w="1134" w:type="dxa"/>
            <w:vAlign w:val="center"/>
          </w:tcPr>
          <w:p>
            <w:pPr>
              <w:pStyle w:val="10"/>
            </w:pPr>
            <w:r>
              <w:t>54.29</w:t>
            </w:r>
          </w:p>
        </w:tc>
        <w:tc>
          <w:tcPr>
            <w:tcW w:w="1134" w:type="dxa"/>
            <w:vAlign w:val="center"/>
          </w:tcPr>
          <w:p>
            <w:pPr>
              <w:pStyle w:val="10"/>
            </w:pPr>
            <w:r>
              <w:t>54.29</w:t>
            </w:r>
          </w:p>
        </w:tc>
        <w:tc>
          <w:tcPr>
            <w:tcW w:w="1134" w:type="dxa"/>
            <w:vAlign w:val="center"/>
          </w:tcPr>
          <w:p>
            <w:pPr>
              <w:pStyle w:val="10"/>
            </w:pPr>
            <w:r>
              <w:t>54.29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25</w:t>
            </w:r>
          </w:p>
        </w:tc>
        <w:tc>
          <w:tcPr>
            <w:tcW w:w="992" w:type="dxa"/>
            <w:vAlign w:val="center"/>
          </w:tcPr>
          <w:p>
            <w:pPr>
              <w:pStyle w:val="11"/>
            </w:pPr>
            <w:r>
              <w:t>213</w:t>
            </w:r>
          </w:p>
        </w:tc>
        <w:tc>
          <w:tcPr>
            <w:tcW w:w="1559" w:type="dxa"/>
            <w:vAlign w:val="center"/>
          </w:tcPr>
          <w:p>
            <w:pPr>
              <w:pStyle w:val="11"/>
            </w:pPr>
            <w:r>
              <w:t>农林水支出</w:t>
            </w:r>
          </w:p>
        </w:tc>
        <w:tc>
          <w:tcPr>
            <w:tcW w:w="1134" w:type="dxa"/>
            <w:vAlign w:val="center"/>
          </w:tcPr>
          <w:p>
            <w:pPr>
              <w:pStyle w:val="10"/>
            </w:pPr>
            <w:r>
              <w:t>509.47</w:t>
            </w:r>
          </w:p>
        </w:tc>
        <w:tc>
          <w:tcPr>
            <w:tcW w:w="1134" w:type="dxa"/>
            <w:vAlign w:val="center"/>
          </w:tcPr>
          <w:p>
            <w:pPr>
              <w:pStyle w:val="10"/>
            </w:pPr>
            <w:r>
              <w:t>509.47</w:t>
            </w:r>
          </w:p>
        </w:tc>
        <w:tc>
          <w:tcPr>
            <w:tcW w:w="1134" w:type="dxa"/>
            <w:vAlign w:val="center"/>
          </w:tcPr>
          <w:p>
            <w:pPr>
              <w:pStyle w:val="10"/>
            </w:pPr>
            <w:r>
              <w:t>509.47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26</w:t>
            </w:r>
          </w:p>
        </w:tc>
        <w:tc>
          <w:tcPr>
            <w:tcW w:w="992" w:type="dxa"/>
            <w:vAlign w:val="center"/>
          </w:tcPr>
          <w:p>
            <w:pPr>
              <w:pStyle w:val="11"/>
            </w:pPr>
            <w:r>
              <w:t>21301</w:t>
            </w:r>
          </w:p>
        </w:tc>
        <w:tc>
          <w:tcPr>
            <w:tcW w:w="1559" w:type="dxa"/>
            <w:vAlign w:val="center"/>
          </w:tcPr>
          <w:p>
            <w:pPr>
              <w:pStyle w:val="11"/>
            </w:pPr>
            <w:r>
              <w:t>农业农村</w:t>
            </w:r>
          </w:p>
        </w:tc>
        <w:tc>
          <w:tcPr>
            <w:tcW w:w="1134" w:type="dxa"/>
            <w:vAlign w:val="center"/>
          </w:tcPr>
          <w:p>
            <w:pPr>
              <w:pStyle w:val="10"/>
            </w:pPr>
            <w:r>
              <w:t>377.99</w:t>
            </w:r>
          </w:p>
        </w:tc>
        <w:tc>
          <w:tcPr>
            <w:tcW w:w="1134" w:type="dxa"/>
            <w:vAlign w:val="center"/>
          </w:tcPr>
          <w:p>
            <w:pPr>
              <w:pStyle w:val="10"/>
            </w:pPr>
            <w:r>
              <w:t>377.99</w:t>
            </w:r>
          </w:p>
        </w:tc>
        <w:tc>
          <w:tcPr>
            <w:tcW w:w="1134" w:type="dxa"/>
            <w:vAlign w:val="center"/>
          </w:tcPr>
          <w:p>
            <w:pPr>
              <w:pStyle w:val="10"/>
            </w:pPr>
            <w:r>
              <w:t>377.99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27</w:t>
            </w:r>
          </w:p>
        </w:tc>
        <w:tc>
          <w:tcPr>
            <w:tcW w:w="992" w:type="dxa"/>
            <w:vAlign w:val="center"/>
          </w:tcPr>
          <w:p>
            <w:pPr>
              <w:pStyle w:val="11"/>
            </w:pPr>
            <w:r>
              <w:t>2130142</w:t>
            </w:r>
          </w:p>
        </w:tc>
        <w:tc>
          <w:tcPr>
            <w:tcW w:w="1559" w:type="dxa"/>
            <w:vAlign w:val="center"/>
          </w:tcPr>
          <w:p>
            <w:pPr>
              <w:pStyle w:val="11"/>
            </w:pPr>
            <w:r>
              <w:t>乡村道路建设</w:t>
            </w:r>
          </w:p>
        </w:tc>
        <w:tc>
          <w:tcPr>
            <w:tcW w:w="1134" w:type="dxa"/>
            <w:vAlign w:val="center"/>
          </w:tcPr>
          <w:p>
            <w:pPr>
              <w:pStyle w:val="10"/>
            </w:pPr>
            <w:r>
              <w:t>377.99</w:t>
            </w:r>
          </w:p>
        </w:tc>
        <w:tc>
          <w:tcPr>
            <w:tcW w:w="1134" w:type="dxa"/>
            <w:vAlign w:val="center"/>
          </w:tcPr>
          <w:p>
            <w:pPr>
              <w:pStyle w:val="10"/>
            </w:pPr>
            <w:r>
              <w:t>377.99</w:t>
            </w:r>
          </w:p>
        </w:tc>
        <w:tc>
          <w:tcPr>
            <w:tcW w:w="1134" w:type="dxa"/>
            <w:vAlign w:val="center"/>
          </w:tcPr>
          <w:p>
            <w:pPr>
              <w:pStyle w:val="10"/>
            </w:pPr>
            <w:r>
              <w:t>377.99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28</w:t>
            </w:r>
          </w:p>
        </w:tc>
        <w:tc>
          <w:tcPr>
            <w:tcW w:w="992" w:type="dxa"/>
            <w:vAlign w:val="center"/>
          </w:tcPr>
          <w:p>
            <w:pPr>
              <w:pStyle w:val="11"/>
            </w:pPr>
            <w:r>
              <w:t>21307</w:t>
            </w:r>
          </w:p>
        </w:tc>
        <w:tc>
          <w:tcPr>
            <w:tcW w:w="1559" w:type="dxa"/>
            <w:vAlign w:val="center"/>
          </w:tcPr>
          <w:p>
            <w:pPr>
              <w:pStyle w:val="11"/>
            </w:pPr>
            <w:r>
              <w:t>农村综合改革</w:t>
            </w:r>
          </w:p>
        </w:tc>
        <w:tc>
          <w:tcPr>
            <w:tcW w:w="1134" w:type="dxa"/>
            <w:vAlign w:val="center"/>
          </w:tcPr>
          <w:p>
            <w:pPr>
              <w:pStyle w:val="10"/>
            </w:pPr>
            <w:r>
              <w:t>131.48</w:t>
            </w:r>
          </w:p>
        </w:tc>
        <w:tc>
          <w:tcPr>
            <w:tcW w:w="1134" w:type="dxa"/>
            <w:vAlign w:val="center"/>
          </w:tcPr>
          <w:p>
            <w:pPr>
              <w:pStyle w:val="10"/>
            </w:pPr>
            <w:r>
              <w:t>131.48</w:t>
            </w:r>
          </w:p>
        </w:tc>
        <w:tc>
          <w:tcPr>
            <w:tcW w:w="1134" w:type="dxa"/>
            <w:vAlign w:val="center"/>
          </w:tcPr>
          <w:p>
            <w:pPr>
              <w:pStyle w:val="10"/>
            </w:pPr>
            <w:r>
              <w:t>131.48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29</w:t>
            </w:r>
          </w:p>
        </w:tc>
        <w:tc>
          <w:tcPr>
            <w:tcW w:w="992" w:type="dxa"/>
            <w:vAlign w:val="center"/>
          </w:tcPr>
          <w:p>
            <w:pPr>
              <w:pStyle w:val="11"/>
            </w:pPr>
            <w:r>
              <w:t>2130705</w:t>
            </w:r>
          </w:p>
        </w:tc>
        <w:tc>
          <w:tcPr>
            <w:tcW w:w="1559" w:type="dxa"/>
            <w:vAlign w:val="center"/>
          </w:tcPr>
          <w:p>
            <w:pPr>
              <w:pStyle w:val="11"/>
            </w:pPr>
            <w:r>
              <w:t>对村民委员会和村党支部的补助</w:t>
            </w:r>
          </w:p>
        </w:tc>
        <w:tc>
          <w:tcPr>
            <w:tcW w:w="1134" w:type="dxa"/>
            <w:vAlign w:val="center"/>
          </w:tcPr>
          <w:p>
            <w:pPr>
              <w:pStyle w:val="10"/>
            </w:pPr>
            <w:r>
              <w:t>131.48</w:t>
            </w:r>
          </w:p>
        </w:tc>
        <w:tc>
          <w:tcPr>
            <w:tcW w:w="1134" w:type="dxa"/>
            <w:vAlign w:val="center"/>
          </w:tcPr>
          <w:p>
            <w:pPr>
              <w:pStyle w:val="10"/>
            </w:pPr>
            <w:r>
              <w:t>131.48</w:t>
            </w:r>
          </w:p>
        </w:tc>
        <w:tc>
          <w:tcPr>
            <w:tcW w:w="1134" w:type="dxa"/>
            <w:vAlign w:val="center"/>
          </w:tcPr>
          <w:p>
            <w:pPr>
              <w:pStyle w:val="10"/>
            </w:pPr>
            <w:r>
              <w:t>131.48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30</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31</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32</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r>
              <w:t>52.38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528"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6"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6"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rPr>
          <w:trHeight w:val="369" w:hRule="atLeast"/>
          <w:jc w:val="center"/>
        </w:trPr>
        <w:tc>
          <w:tcPr>
            <w:tcW w:w="850" w:type="dxa"/>
            <w:vAlign w:val="center"/>
          </w:tcPr>
          <w:p>
            <w:pPr>
              <w:pStyle w:val="12"/>
            </w:pPr>
            <w:r>
              <w:t>1</w:t>
            </w:r>
          </w:p>
        </w:tc>
        <w:tc>
          <w:tcPr>
            <w:tcW w:w="992" w:type="dxa"/>
            <w:vAlign w:val="center"/>
          </w:tcPr>
          <w:p>
            <w:pPr>
              <w:pStyle w:val="15"/>
            </w:pPr>
          </w:p>
        </w:tc>
        <w:tc>
          <w:tcPr>
            <w:tcW w:w="4536" w:type="dxa"/>
            <w:vAlign w:val="center"/>
          </w:tcPr>
          <w:p>
            <w:pPr>
              <w:pStyle w:val="13"/>
            </w:pPr>
            <w:r>
              <w:t>合计</w:t>
            </w:r>
          </w:p>
        </w:tc>
        <w:tc>
          <w:tcPr>
            <w:tcW w:w="1361" w:type="dxa"/>
            <w:vAlign w:val="center"/>
          </w:tcPr>
          <w:p>
            <w:pPr>
              <w:pStyle w:val="14"/>
            </w:pPr>
            <w:r>
              <w:t>1990.40</w:t>
            </w:r>
          </w:p>
        </w:tc>
        <w:tc>
          <w:tcPr>
            <w:tcW w:w="1361" w:type="dxa"/>
            <w:vAlign w:val="center"/>
          </w:tcPr>
          <w:p>
            <w:pPr>
              <w:pStyle w:val="14"/>
            </w:pPr>
            <w:r>
              <w:t>1191.02</w:t>
            </w:r>
          </w:p>
        </w:tc>
        <w:tc>
          <w:tcPr>
            <w:tcW w:w="1361" w:type="dxa"/>
            <w:vAlign w:val="center"/>
          </w:tcPr>
          <w:p>
            <w:pPr>
              <w:pStyle w:val="14"/>
            </w:pPr>
            <w:r>
              <w:t>799.38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6" w:type="dxa"/>
            <w:vAlign w:val="center"/>
          </w:tcPr>
          <w:p>
            <w:pPr>
              <w:pStyle w:val="11"/>
            </w:pPr>
            <w:r>
              <w:t>一般公共服务支出</w:t>
            </w:r>
          </w:p>
        </w:tc>
        <w:tc>
          <w:tcPr>
            <w:tcW w:w="1361" w:type="dxa"/>
            <w:vAlign w:val="center"/>
          </w:tcPr>
          <w:p>
            <w:pPr>
              <w:pStyle w:val="10"/>
            </w:pPr>
            <w:r>
              <w:t>466.96</w:t>
            </w:r>
          </w:p>
        </w:tc>
        <w:tc>
          <w:tcPr>
            <w:tcW w:w="1361" w:type="dxa"/>
            <w:vAlign w:val="center"/>
          </w:tcPr>
          <w:p>
            <w:pPr>
              <w:pStyle w:val="10"/>
            </w:pPr>
            <w:r>
              <w:t>366.96</w:t>
            </w:r>
          </w:p>
        </w:tc>
        <w:tc>
          <w:tcPr>
            <w:tcW w:w="1361" w:type="dxa"/>
            <w:vAlign w:val="center"/>
          </w:tcPr>
          <w:p>
            <w:pPr>
              <w:pStyle w:val="10"/>
            </w:pPr>
            <w:r>
              <w:t>100.00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w:t>
            </w:r>
          </w:p>
        </w:tc>
        <w:tc>
          <w:tcPr>
            <w:tcW w:w="992" w:type="dxa"/>
            <w:vAlign w:val="center"/>
          </w:tcPr>
          <w:p>
            <w:pPr>
              <w:pStyle w:val="11"/>
            </w:pPr>
            <w:r>
              <w:t>20103</w:t>
            </w:r>
          </w:p>
        </w:tc>
        <w:tc>
          <w:tcPr>
            <w:tcW w:w="4536" w:type="dxa"/>
            <w:vAlign w:val="center"/>
          </w:tcPr>
          <w:p>
            <w:pPr>
              <w:pStyle w:val="11"/>
            </w:pPr>
            <w:r>
              <w:t>政府办公厅（室）及相关机构事务</w:t>
            </w:r>
          </w:p>
        </w:tc>
        <w:tc>
          <w:tcPr>
            <w:tcW w:w="1361" w:type="dxa"/>
            <w:vAlign w:val="center"/>
          </w:tcPr>
          <w:p>
            <w:pPr>
              <w:pStyle w:val="10"/>
            </w:pPr>
            <w:r>
              <w:t>466.96</w:t>
            </w:r>
          </w:p>
        </w:tc>
        <w:tc>
          <w:tcPr>
            <w:tcW w:w="1361" w:type="dxa"/>
            <w:vAlign w:val="center"/>
          </w:tcPr>
          <w:p>
            <w:pPr>
              <w:pStyle w:val="10"/>
            </w:pPr>
            <w:r>
              <w:t>366.96</w:t>
            </w:r>
          </w:p>
        </w:tc>
        <w:tc>
          <w:tcPr>
            <w:tcW w:w="1361" w:type="dxa"/>
            <w:vAlign w:val="center"/>
          </w:tcPr>
          <w:p>
            <w:pPr>
              <w:pStyle w:val="10"/>
            </w:pPr>
            <w:r>
              <w:t>100.00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4</w:t>
            </w:r>
          </w:p>
        </w:tc>
        <w:tc>
          <w:tcPr>
            <w:tcW w:w="992" w:type="dxa"/>
            <w:vAlign w:val="center"/>
          </w:tcPr>
          <w:p>
            <w:pPr>
              <w:pStyle w:val="11"/>
            </w:pPr>
            <w:r>
              <w:t>2010301</w:t>
            </w:r>
          </w:p>
        </w:tc>
        <w:tc>
          <w:tcPr>
            <w:tcW w:w="4536" w:type="dxa"/>
            <w:vAlign w:val="center"/>
          </w:tcPr>
          <w:p>
            <w:pPr>
              <w:pStyle w:val="11"/>
            </w:pPr>
            <w:r>
              <w:t>行政运行</w:t>
            </w:r>
          </w:p>
        </w:tc>
        <w:tc>
          <w:tcPr>
            <w:tcW w:w="1361" w:type="dxa"/>
            <w:vAlign w:val="center"/>
          </w:tcPr>
          <w:p>
            <w:pPr>
              <w:pStyle w:val="10"/>
            </w:pPr>
            <w:r>
              <w:t>366.96</w:t>
            </w:r>
          </w:p>
        </w:tc>
        <w:tc>
          <w:tcPr>
            <w:tcW w:w="1361" w:type="dxa"/>
            <w:vAlign w:val="center"/>
          </w:tcPr>
          <w:p>
            <w:pPr>
              <w:pStyle w:val="10"/>
            </w:pPr>
            <w:r>
              <w:t>366.96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5</w:t>
            </w:r>
          </w:p>
        </w:tc>
        <w:tc>
          <w:tcPr>
            <w:tcW w:w="992" w:type="dxa"/>
            <w:vAlign w:val="center"/>
          </w:tcPr>
          <w:p>
            <w:pPr>
              <w:pStyle w:val="11"/>
            </w:pPr>
            <w:r>
              <w:t>2010399</w:t>
            </w:r>
          </w:p>
        </w:tc>
        <w:tc>
          <w:tcPr>
            <w:tcW w:w="4536" w:type="dxa"/>
            <w:vAlign w:val="center"/>
          </w:tcPr>
          <w:p>
            <w:pPr>
              <w:pStyle w:val="11"/>
            </w:pPr>
            <w:r>
              <w:t>其他政府办公厅（室）及相关机构事务支出</w:t>
            </w:r>
          </w:p>
        </w:tc>
        <w:tc>
          <w:tcPr>
            <w:tcW w:w="1361" w:type="dxa"/>
            <w:vAlign w:val="center"/>
          </w:tcPr>
          <w:p>
            <w:pPr>
              <w:pStyle w:val="10"/>
            </w:pPr>
            <w:r>
              <w:t>100.00</w:t>
            </w:r>
          </w:p>
        </w:tc>
        <w:tc>
          <w:tcPr>
            <w:tcW w:w="1361" w:type="dxa"/>
            <w:vAlign w:val="center"/>
          </w:tcPr>
          <w:p>
            <w:pPr>
              <w:pStyle w:val="10"/>
            </w:pPr>
          </w:p>
        </w:tc>
        <w:tc>
          <w:tcPr>
            <w:tcW w:w="1361" w:type="dxa"/>
            <w:vAlign w:val="center"/>
          </w:tcPr>
          <w:p>
            <w:pPr>
              <w:pStyle w:val="10"/>
            </w:pPr>
            <w:r>
              <w:t>100.00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6</w:t>
            </w:r>
          </w:p>
        </w:tc>
        <w:tc>
          <w:tcPr>
            <w:tcW w:w="992" w:type="dxa"/>
            <w:vAlign w:val="center"/>
          </w:tcPr>
          <w:p>
            <w:pPr>
              <w:pStyle w:val="11"/>
            </w:pPr>
            <w:r>
              <w:t>207</w:t>
            </w:r>
          </w:p>
        </w:tc>
        <w:tc>
          <w:tcPr>
            <w:tcW w:w="4536" w:type="dxa"/>
            <w:vAlign w:val="center"/>
          </w:tcPr>
          <w:p>
            <w:pPr>
              <w:pStyle w:val="11"/>
            </w:pPr>
            <w:r>
              <w:t>文化旅游体育与传媒支出</w:t>
            </w:r>
          </w:p>
        </w:tc>
        <w:tc>
          <w:tcPr>
            <w:tcW w:w="1361" w:type="dxa"/>
            <w:vAlign w:val="center"/>
          </w:tcPr>
          <w:p>
            <w:pPr>
              <w:pStyle w:val="10"/>
            </w:pPr>
            <w:r>
              <w:t>612.93</w:t>
            </w:r>
          </w:p>
        </w:tc>
        <w:tc>
          <w:tcPr>
            <w:tcW w:w="1361" w:type="dxa"/>
            <w:vAlign w:val="center"/>
          </w:tcPr>
          <w:p>
            <w:pPr>
              <w:pStyle w:val="10"/>
            </w:pPr>
            <w:r>
              <w:t>612.93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7</w:t>
            </w:r>
          </w:p>
        </w:tc>
        <w:tc>
          <w:tcPr>
            <w:tcW w:w="992" w:type="dxa"/>
            <w:vAlign w:val="center"/>
          </w:tcPr>
          <w:p>
            <w:pPr>
              <w:pStyle w:val="11"/>
            </w:pPr>
            <w:r>
              <w:t>20701</w:t>
            </w:r>
          </w:p>
        </w:tc>
        <w:tc>
          <w:tcPr>
            <w:tcW w:w="4536" w:type="dxa"/>
            <w:vAlign w:val="center"/>
          </w:tcPr>
          <w:p>
            <w:pPr>
              <w:pStyle w:val="11"/>
            </w:pPr>
            <w:r>
              <w:t>文化和旅游</w:t>
            </w:r>
          </w:p>
        </w:tc>
        <w:tc>
          <w:tcPr>
            <w:tcW w:w="1361" w:type="dxa"/>
            <w:vAlign w:val="center"/>
          </w:tcPr>
          <w:p>
            <w:pPr>
              <w:pStyle w:val="10"/>
            </w:pPr>
            <w:r>
              <w:t>612.93</w:t>
            </w:r>
          </w:p>
        </w:tc>
        <w:tc>
          <w:tcPr>
            <w:tcW w:w="1361" w:type="dxa"/>
            <w:vAlign w:val="center"/>
          </w:tcPr>
          <w:p>
            <w:pPr>
              <w:pStyle w:val="10"/>
            </w:pPr>
            <w:r>
              <w:t>612.93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8</w:t>
            </w:r>
          </w:p>
        </w:tc>
        <w:tc>
          <w:tcPr>
            <w:tcW w:w="992" w:type="dxa"/>
            <w:vAlign w:val="center"/>
          </w:tcPr>
          <w:p>
            <w:pPr>
              <w:pStyle w:val="11"/>
            </w:pPr>
            <w:r>
              <w:t>2070199</w:t>
            </w:r>
          </w:p>
        </w:tc>
        <w:tc>
          <w:tcPr>
            <w:tcW w:w="4536" w:type="dxa"/>
            <w:vAlign w:val="center"/>
          </w:tcPr>
          <w:p>
            <w:pPr>
              <w:pStyle w:val="11"/>
            </w:pPr>
            <w:r>
              <w:t>其他文化和旅游支出</w:t>
            </w:r>
          </w:p>
        </w:tc>
        <w:tc>
          <w:tcPr>
            <w:tcW w:w="1361" w:type="dxa"/>
            <w:vAlign w:val="center"/>
          </w:tcPr>
          <w:p>
            <w:pPr>
              <w:pStyle w:val="10"/>
            </w:pPr>
            <w:r>
              <w:t>612.93</w:t>
            </w:r>
          </w:p>
        </w:tc>
        <w:tc>
          <w:tcPr>
            <w:tcW w:w="1361" w:type="dxa"/>
            <w:vAlign w:val="center"/>
          </w:tcPr>
          <w:p>
            <w:pPr>
              <w:pStyle w:val="10"/>
            </w:pPr>
            <w:r>
              <w:t>612.93</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9</w:t>
            </w:r>
          </w:p>
        </w:tc>
        <w:tc>
          <w:tcPr>
            <w:tcW w:w="992" w:type="dxa"/>
            <w:vAlign w:val="center"/>
          </w:tcPr>
          <w:p>
            <w:pPr>
              <w:pStyle w:val="11"/>
            </w:pPr>
            <w:r>
              <w:t>208</w:t>
            </w:r>
          </w:p>
        </w:tc>
        <w:tc>
          <w:tcPr>
            <w:tcW w:w="4536" w:type="dxa"/>
            <w:vAlign w:val="center"/>
          </w:tcPr>
          <w:p>
            <w:pPr>
              <w:pStyle w:val="11"/>
            </w:pPr>
            <w:r>
              <w:t>社会保障和就业支出</w:t>
            </w:r>
          </w:p>
        </w:tc>
        <w:tc>
          <w:tcPr>
            <w:tcW w:w="1361" w:type="dxa"/>
            <w:vAlign w:val="center"/>
          </w:tcPr>
          <w:p>
            <w:pPr>
              <w:pStyle w:val="10"/>
            </w:pPr>
            <w:r>
              <w:t>126.80</w:t>
            </w:r>
          </w:p>
        </w:tc>
        <w:tc>
          <w:tcPr>
            <w:tcW w:w="1361" w:type="dxa"/>
            <w:vAlign w:val="center"/>
          </w:tcPr>
          <w:p>
            <w:pPr>
              <w:pStyle w:val="10"/>
            </w:pPr>
            <w:r>
              <w:t>126.80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10</w:t>
            </w:r>
          </w:p>
        </w:tc>
        <w:tc>
          <w:tcPr>
            <w:tcW w:w="992" w:type="dxa"/>
            <w:vAlign w:val="center"/>
          </w:tcPr>
          <w:p>
            <w:pPr>
              <w:pStyle w:val="11"/>
            </w:pPr>
            <w:r>
              <w:t>20805</w:t>
            </w:r>
          </w:p>
        </w:tc>
        <w:tc>
          <w:tcPr>
            <w:tcW w:w="4536" w:type="dxa"/>
            <w:vAlign w:val="center"/>
          </w:tcPr>
          <w:p>
            <w:pPr>
              <w:pStyle w:val="11"/>
            </w:pPr>
            <w:r>
              <w:t>行政事业单位养老支出</w:t>
            </w:r>
          </w:p>
        </w:tc>
        <w:tc>
          <w:tcPr>
            <w:tcW w:w="1361" w:type="dxa"/>
            <w:vAlign w:val="center"/>
          </w:tcPr>
          <w:p>
            <w:pPr>
              <w:pStyle w:val="10"/>
            </w:pPr>
            <w:r>
              <w:t>121.24</w:t>
            </w:r>
          </w:p>
        </w:tc>
        <w:tc>
          <w:tcPr>
            <w:tcW w:w="1361" w:type="dxa"/>
            <w:vAlign w:val="center"/>
          </w:tcPr>
          <w:p>
            <w:pPr>
              <w:pStyle w:val="10"/>
            </w:pPr>
            <w:r>
              <w:t>121.24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11</w:t>
            </w:r>
          </w:p>
        </w:tc>
        <w:tc>
          <w:tcPr>
            <w:tcW w:w="992" w:type="dxa"/>
            <w:vAlign w:val="center"/>
          </w:tcPr>
          <w:p>
            <w:pPr>
              <w:pStyle w:val="11"/>
            </w:pPr>
            <w:r>
              <w:t>2080505</w:t>
            </w:r>
          </w:p>
        </w:tc>
        <w:tc>
          <w:tcPr>
            <w:tcW w:w="4536" w:type="dxa"/>
            <w:vAlign w:val="center"/>
          </w:tcPr>
          <w:p>
            <w:pPr>
              <w:pStyle w:val="11"/>
            </w:pPr>
            <w:r>
              <w:t>机关事业单位基本养老保险缴费支出</w:t>
            </w:r>
          </w:p>
        </w:tc>
        <w:tc>
          <w:tcPr>
            <w:tcW w:w="1361" w:type="dxa"/>
            <w:vAlign w:val="center"/>
          </w:tcPr>
          <w:p>
            <w:pPr>
              <w:pStyle w:val="10"/>
            </w:pPr>
            <w:r>
              <w:t>80.82</w:t>
            </w:r>
          </w:p>
        </w:tc>
        <w:tc>
          <w:tcPr>
            <w:tcW w:w="1361" w:type="dxa"/>
            <w:vAlign w:val="center"/>
          </w:tcPr>
          <w:p>
            <w:pPr>
              <w:pStyle w:val="10"/>
            </w:pPr>
            <w:r>
              <w:t>80.82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12</w:t>
            </w:r>
          </w:p>
        </w:tc>
        <w:tc>
          <w:tcPr>
            <w:tcW w:w="992" w:type="dxa"/>
            <w:vAlign w:val="center"/>
          </w:tcPr>
          <w:p>
            <w:pPr>
              <w:pStyle w:val="11"/>
            </w:pPr>
            <w:r>
              <w:t>2080506</w:t>
            </w:r>
          </w:p>
        </w:tc>
        <w:tc>
          <w:tcPr>
            <w:tcW w:w="4536" w:type="dxa"/>
            <w:vAlign w:val="center"/>
          </w:tcPr>
          <w:p>
            <w:pPr>
              <w:pStyle w:val="11"/>
            </w:pPr>
            <w:r>
              <w:t>机关事业单位职业年金缴费支出</w:t>
            </w:r>
          </w:p>
        </w:tc>
        <w:tc>
          <w:tcPr>
            <w:tcW w:w="1361" w:type="dxa"/>
            <w:vAlign w:val="center"/>
          </w:tcPr>
          <w:p>
            <w:pPr>
              <w:pStyle w:val="10"/>
            </w:pPr>
            <w:r>
              <w:t>40.42</w:t>
            </w:r>
          </w:p>
        </w:tc>
        <w:tc>
          <w:tcPr>
            <w:tcW w:w="1361" w:type="dxa"/>
            <w:vAlign w:val="center"/>
          </w:tcPr>
          <w:p>
            <w:pPr>
              <w:pStyle w:val="10"/>
            </w:pPr>
            <w:r>
              <w:t>40.42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13</w:t>
            </w:r>
          </w:p>
        </w:tc>
        <w:tc>
          <w:tcPr>
            <w:tcW w:w="992" w:type="dxa"/>
            <w:vAlign w:val="center"/>
          </w:tcPr>
          <w:p>
            <w:pPr>
              <w:pStyle w:val="11"/>
            </w:pPr>
            <w:r>
              <w:t>20808</w:t>
            </w:r>
          </w:p>
        </w:tc>
        <w:tc>
          <w:tcPr>
            <w:tcW w:w="4536" w:type="dxa"/>
            <w:vAlign w:val="center"/>
          </w:tcPr>
          <w:p>
            <w:pPr>
              <w:pStyle w:val="11"/>
            </w:pPr>
            <w:r>
              <w:t>抚恤</w:t>
            </w:r>
          </w:p>
        </w:tc>
        <w:tc>
          <w:tcPr>
            <w:tcW w:w="1361" w:type="dxa"/>
            <w:vAlign w:val="center"/>
          </w:tcPr>
          <w:p>
            <w:pPr>
              <w:pStyle w:val="10"/>
            </w:pPr>
            <w:r>
              <w:t>5.56</w:t>
            </w:r>
          </w:p>
        </w:tc>
        <w:tc>
          <w:tcPr>
            <w:tcW w:w="1361" w:type="dxa"/>
            <w:vAlign w:val="center"/>
          </w:tcPr>
          <w:p>
            <w:pPr>
              <w:pStyle w:val="10"/>
            </w:pPr>
            <w:r>
              <w:t>5.56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14</w:t>
            </w:r>
          </w:p>
        </w:tc>
        <w:tc>
          <w:tcPr>
            <w:tcW w:w="992" w:type="dxa"/>
            <w:vAlign w:val="center"/>
          </w:tcPr>
          <w:p>
            <w:pPr>
              <w:pStyle w:val="11"/>
            </w:pPr>
            <w:r>
              <w:t>2080801</w:t>
            </w:r>
          </w:p>
        </w:tc>
        <w:tc>
          <w:tcPr>
            <w:tcW w:w="4536" w:type="dxa"/>
            <w:vAlign w:val="center"/>
          </w:tcPr>
          <w:p>
            <w:pPr>
              <w:pStyle w:val="11"/>
            </w:pPr>
            <w:r>
              <w:t>死亡抚恤</w:t>
            </w:r>
          </w:p>
        </w:tc>
        <w:tc>
          <w:tcPr>
            <w:tcW w:w="1361" w:type="dxa"/>
            <w:vAlign w:val="center"/>
          </w:tcPr>
          <w:p>
            <w:pPr>
              <w:pStyle w:val="10"/>
            </w:pPr>
            <w:r>
              <w:t>5.56</w:t>
            </w:r>
          </w:p>
        </w:tc>
        <w:tc>
          <w:tcPr>
            <w:tcW w:w="1361" w:type="dxa"/>
            <w:vAlign w:val="center"/>
          </w:tcPr>
          <w:p>
            <w:pPr>
              <w:pStyle w:val="10"/>
            </w:pPr>
            <w:r>
              <w:t>5.56</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15</w:t>
            </w:r>
          </w:p>
        </w:tc>
        <w:tc>
          <w:tcPr>
            <w:tcW w:w="992" w:type="dxa"/>
            <w:vAlign w:val="center"/>
          </w:tcPr>
          <w:p>
            <w:pPr>
              <w:pStyle w:val="11"/>
            </w:pPr>
            <w:r>
              <w:t>210</w:t>
            </w:r>
          </w:p>
        </w:tc>
        <w:tc>
          <w:tcPr>
            <w:tcW w:w="4536" w:type="dxa"/>
            <w:vAlign w:val="center"/>
          </w:tcPr>
          <w:p>
            <w:pPr>
              <w:pStyle w:val="11"/>
            </w:pPr>
            <w:r>
              <w:t>卫生健康支出</w:t>
            </w:r>
          </w:p>
        </w:tc>
        <w:tc>
          <w:tcPr>
            <w:tcW w:w="1361" w:type="dxa"/>
            <w:vAlign w:val="center"/>
          </w:tcPr>
          <w:p>
            <w:pPr>
              <w:pStyle w:val="10"/>
            </w:pPr>
            <w:r>
              <w:t>38.45</w:t>
            </w:r>
          </w:p>
        </w:tc>
        <w:tc>
          <w:tcPr>
            <w:tcW w:w="1361" w:type="dxa"/>
            <w:vAlign w:val="center"/>
          </w:tcPr>
          <w:p>
            <w:pPr>
              <w:pStyle w:val="10"/>
            </w:pPr>
            <w:r>
              <w:t>31.95</w:t>
            </w:r>
          </w:p>
        </w:tc>
        <w:tc>
          <w:tcPr>
            <w:tcW w:w="1361" w:type="dxa"/>
            <w:vAlign w:val="center"/>
          </w:tcPr>
          <w:p>
            <w:pPr>
              <w:pStyle w:val="10"/>
            </w:pPr>
            <w:r>
              <w:t>6.50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16</w:t>
            </w:r>
          </w:p>
        </w:tc>
        <w:tc>
          <w:tcPr>
            <w:tcW w:w="992" w:type="dxa"/>
            <w:vAlign w:val="center"/>
          </w:tcPr>
          <w:p>
            <w:pPr>
              <w:pStyle w:val="11"/>
            </w:pPr>
            <w:r>
              <w:t>21007</w:t>
            </w:r>
          </w:p>
        </w:tc>
        <w:tc>
          <w:tcPr>
            <w:tcW w:w="4536" w:type="dxa"/>
            <w:vAlign w:val="center"/>
          </w:tcPr>
          <w:p>
            <w:pPr>
              <w:pStyle w:val="11"/>
            </w:pPr>
            <w:r>
              <w:t>计划生育事务</w:t>
            </w:r>
          </w:p>
        </w:tc>
        <w:tc>
          <w:tcPr>
            <w:tcW w:w="1361" w:type="dxa"/>
            <w:vAlign w:val="center"/>
          </w:tcPr>
          <w:p>
            <w:pPr>
              <w:pStyle w:val="10"/>
            </w:pPr>
            <w:r>
              <w:t>6.50</w:t>
            </w:r>
          </w:p>
        </w:tc>
        <w:tc>
          <w:tcPr>
            <w:tcW w:w="1361" w:type="dxa"/>
            <w:vAlign w:val="center"/>
          </w:tcPr>
          <w:p>
            <w:pPr>
              <w:pStyle w:val="10"/>
            </w:pPr>
          </w:p>
        </w:tc>
        <w:tc>
          <w:tcPr>
            <w:tcW w:w="1361" w:type="dxa"/>
            <w:vAlign w:val="center"/>
          </w:tcPr>
          <w:p>
            <w:pPr>
              <w:pStyle w:val="10"/>
            </w:pPr>
            <w:r>
              <w:t>6.50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17</w:t>
            </w:r>
          </w:p>
        </w:tc>
        <w:tc>
          <w:tcPr>
            <w:tcW w:w="992" w:type="dxa"/>
            <w:vAlign w:val="center"/>
          </w:tcPr>
          <w:p>
            <w:pPr>
              <w:pStyle w:val="11"/>
            </w:pPr>
            <w:r>
              <w:t>2100717</w:t>
            </w:r>
          </w:p>
        </w:tc>
        <w:tc>
          <w:tcPr>
            <w:tcW w:w="4536" w:type="dxa"/>
            <w:vAlign w:val="center"/>
          </w:tcPr>
          <w:p>
            <w:pPr>
              <w:pStyle w:val="11"/>
            </w:pPr>
            <w:r>
              <w:t>计划生育服务</w:t>
            </w:r>
          </w:p>
        </w:tc>
        <w:tc>
          <w:tcPr>
            <w:tcW w:w="1361" w:type="dxa"/>
            <w:vAlign w:val="center"/>
          </w:tcPr>
          <w:p>
            <w:pPr>
              <w:pStyle w:val="10"/>
            </w:pPr>
            <w:r>
              <w:t>6.50</w:t>
            </w:r>
          </w:p>
        </w:tc>
        <w:tc>
          <w:tcPr>
            <w:tcW w:w="1361" w:type="dxa"/>
            <w:vAlign w:val="center"/>
          </w:tcPr>
          <w:p>
            <w:pPr>
              <w:pStyle w:val="10"/>
            </w:pPr>
          </w:p>
        </w:tc>
        <w:tc>
          <w:tcPr>
            <w:tcW w:w="1361" w:type="dxa"/>
            <w:vAlign w:val="center"/>
          </w:tcPr>
          <w:p>
            <w:pPr>
              <w:pStyle w:val="10"/>
            </w:pPr>
            <w:r>
              <w:t>6.50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18</w:t>
            </w:r>
          </w:p>
        </w:tc>
        <w:tc>
          <w:tcPr>
            <w:tcW w:w="992" w:type="dxa"/>
            <w:vAlign w:val="center"/>
          </w:tcPr>
          <w:p>
            <w:pPr>
              <w:pStyle w:val="11"/>
            </w:pPr>
            <w:r>
              <w:t>21011</w:t>
            </w:r>
          </w:p>
        </w:tc>
        <w:tc>
          <w:tcPr>
            <w:tcW w:w="4536" w:type="dxa"/>
            <w:vAlign w:val="center"/>
          </w:tcPr>
          <w:p>
            <w:pPr>
              <w:pStyle w:val="11"/>
            </w:pPr>
            <w:r>
              <w:t>行政事业单位医疗</w:t>
            </w:r>
          </w:p>
        </w:tc>
        <w:tc>
          <w:tcPr>
            <w:tcW w:w="1361" w:type="dxa"/>
            <w:vAlign w:val="center"/>
          </w:tcPr>
          <w:p>
            <w:pPr>
              <w:pStyle w:val="10"/>
            </w:pPr>
            <w:r>
              <w:t>31.95</w:t>
            </w:r>
          </w:p>
        </w:tc>
        <w:tc>
          <w:tcPr>
            <w:tcW w:w="1361" w:type="dxa"/>
            <w:vAlign w:val="center"/>
          </w:tcPr>
          <w:p>
            <w:pPr>
              <w:pStyle w:val="10"/>
            </w:pPr>
            <w:r>
              <w:t>31.95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19</w:t>
            </w:r>
          </w:p>
        </w:tc>
        <w:tc>
          <w:tcPr>
            <w:tcW w:w="992" w:type="dxa"/>
            <w:vAlign w:val="center"/>
          </w:tcPr>
          <w:p>
            <w:pPr>
              <w:pStyle w:val="11"/>
            </w:pPr>
            <w:r>
              <w:t>2101101</w:t>
            </w:r>
          </w:p>
        </w:tc>
        <w:tc>
          <w:tcPr>
            <w:tcW w:w="4536" w:type="dxa"/>
            <w:vAlign w:val="center"/>
          </w:tcPr>
          <w:p>
            <w:pPr>
              <w:pStyle w:val="11"/>
            </w:pPr>
            <w:r>
              <w:t>行政单位医疗</w:t>
            </w:r>
          </w:p>
        </w:tc>
        <w:tc>
          <w:tcPr>
            <w:tcW w:w="1361" w:type="dxa"/>
            <w:vAlign w:val="center"/>
          </w:tcPr>
          <w:p>
            <w:pPr>
              <w:pStyle w:val="10"/>
            </w:pPr>
            <w:r>
              <w:t>12.55</w:t>
            </w:r>
          </w:p>
        </w:tc>
        <w:tc>
          <w:tcPr>
            <w:tcW w:w="1361" w:type="dxa"/>
            <w:vAlign w:val="center"/>
          </w:tcPr>
          <w:p>
            <w:pPr>
              <w:pStyle w:val="10"/>
            </w:pPr>
            <w:r>
              <w:t>12.55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20</w:t>
            </w:r>
          </w:p>
        </w:tc>
        <w:tc>
          <w:tcPr>
            <w:tcW w:w="992" w:type="dxa"/>
            <w:vAlign w:val="center"/>
          </w:tcPr>
          <w:p>
            <w:pPr>
              <w:pStyle w:val="11"/>
            </w:pPr>
            <w:r>
              <w:t>2101102</w:t>
            </w:r>
          </w:p>
        </w:tc>
        <w:tc>
          <w:tcPr>
            <w:tcW w:w="4536" w:type="dxa"/>
            <w:vAlign w:val="center"/>
          </w:tcPr>
          <w:p>
            <w:pPr>
              <w:pStyle w:val="11"/>
            </w:pPr>
            <w:r>
              <w:t>事业单位医疗</w:t>
            </w:r>
          </w:p>
        </w:tc>
        <w:tc>
          <w:tcPr>
            <w:tcW w:w="1361" w:type="dxa"/>
            <w:vAlign w:val="center"/>
          </w:tcPr>
          <w:p>
            <w:pPr>
              <w:pStyle w:val="10"/>
            </w:pPr>
            <w:r>
              <w:t>19.40</w:t>
            </w:r>
          </w:p>
        </w:tc>
        <w:tc>
          <w:tcPr>
            <w:tcW w:w="1361" w:type="dxa"/>
            <w:vAlign w:val="center"/>
          </w:tcPr>
          <w:p>
            <w:pPr>
              <w:pStyle w:val="10"/>
            </w:pPr>
            <w:r>
              <w:t>19.40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21</w:t>
            </w:r>
          </w:p>
        </w:tc>
        <w:tc>
          <w:tcPr>
            <w:tcW w:w="992" w:type="dxa"/>
            <w:vAlign w:val="center"/>
          </w:tcPr>
          <w:p>
            <w:pPr>
              <w:pStyle w:val="11"/>
            </w:pPr>
            <w:r>
              <w:t>212</w:t>
            </w:r>
          </w:p>
        </w:tc>
        <w:tc>
          <w:tcPr>
            <w:tcW w:w="4536" w:type="dxa"/>
            <w:vAlign w:val="center"/>
          </w:tcPr>
          <w:p>
            <w:pPr>
              <w:pStyle w:val="11"/>
            </w:pPr>
            <w:r>
              <w:t>城乡社区支出</w:t>
            </w:r>
          </w:p>
        </w:tc>
        <w:tc>
          <w:tcPr>
            <w:tcW w:w="1361" w:type="dxa"/>
            <w:vAlign w:val="center"/>
          </w:tcPr>
          <w:p>
            <w:pPr>
              <w:pStyle w:val="10"/>
            </w:pPr>
            <w:r>
              <w:t>183.41</w:t>
            </w:r>
          </w:p>
        </w:tc>
        <w:tc>
          <w:tcPr>
            <w:tcW w:w="1361" w:type="dxa"/>
            <w:vAlign w:val="center"/>
          </w:tcPr>
          <w:p>
            <w:pPr>
              <w:pStyle w:val="10"/>
            </w:pPr>
          </w:p>
        </w:tc>
        <w:tc>
          <w:tcPr>
            <w:tcW w:w="1361" w:type="dxa"/>
            <w:vAlign w:val="center"/>
          </w:tcPr>
          <w:p>
            <w:pPr>
              <w:pStyle w:val="10"/>
            </w:pPr>
            <w:r>
              <w:t>183.41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22</w:t>
            </w:r>
          </w:p>
        </w:tc>
        <w:tc>
          <w:tcPr>
            <w:tcW w:w="992" w:type="dxa"/>
            <w:vAlign w:val="center"/>
          </w:tcPr>
          <w:p>
            <w:pPr>
              <w:pStyle w:val="11"/>
            </w:pPr>
            <w:r>
              <w:t>21208</w:t>
            </w:r>
          </w:p>
        </w:tc>
        <w:tc>
          <w:tcPr>
            <w:tcW w:w="4536" w:type="dxa"/>
            <w:vAlign w:val="center"/>
          </w:tcPr>
          <w:p>
            <w:pPr>
              <w:pStyle w:val="11"/>
            </w:pPr>
            <w:r>
              <w:t>国有土地使用权出让收入安排的支出</w:t>
            </w:r>
          </w:p>
        </w:tc>
        <w:tc>
          <w:tcPr>
            <w:tcW w:w="1361" w:type="dxa"/>
            <w:vAlign w:val="center"/>
          </w:tcPr>
          <w:p>
            <w:pPr>
              <w:pStyle w:val="10"/>
            </w:pPr>
            <w:r>
              <w:t>183.41</w:t>
            </w:r>
          </w:p>
        </w:tc>
        <w:tc>
          <w:tcPr>
            <w:tcW w:w="1361" w:type="dxa"/>
            <w:vAlign w:val="center"/>
          </w:tcPr>
          <w:p>
            <w:pPr>
              <w:pStyle w:val="10"/>
            </w:pPr>
          </w:p>
        </w:tc>
        <w:tc>
          <w:tcPr>
            <w:tcW w:w="1361" w:type="dxa"/>
            <w:vAlign w:val="center"/>
          </w:tcPr>
          <w:p>
            <w:pPr>
              <w:pStyle w:val="10"/>
            </w:pPr>
            <w:r>
              <w:t>183.41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23</w:t>
            </w:r>
          </w:p>
        </w:tc>
        <w:tc>
          <w:tcPr>
            <w:tcW w:w="992" w:type="dxa"/>
            <w:vAlign w:val="center"/>
          </w:tcPr>
          <w:p>
            <w:pPr>
              <w:pStyle w:val="11"/>
            </w:pPr>
            <w:r>
              <w:t>2120801</w:t>
            </w:r>
          </w:p>
        </w:tc>
        <w:tc>
          <w:tcPr>
            <w:tcW w:w="4536" w:type="dxa"/>
            <w:vAlign w:val="center"/>
          </w:tcPr>
          <w:p>
            <w:pPr>
              <w:pStyle w:val="11"/>
            </w:pPr>
            <w:r>
              <w:t>征地和拆迁补偿支出</w:t>
            </w:r>
          </w:p>
        </w:tc>
        <w:tc>
          <w:tcPr>
            <w:tcW w:w="1361" w:type="dxa"/>
            <w:vAlign w:val="center"/>
          </w:tcPr>
          <w:p>
            <w:pPr>
              <w:pStyle w:val="10"/>
            </w:pPr>
            <w:r>
              <w:t>129.12</w:t>
            </w:r>
          </w:p>
        </w:tc>
        <w:tc>
          <w:tcPr>
            <w:tcW w:w="1361" w:type="dxa"/>
            <w:vAlign w:val="center"/>
          </w:tcPr>
          <w:p>
            <w:pPr>
              <w:pStyle w:val="10"/>
            </w:pPr>
          </w:p>
        </w:tc>
        <w:tc>
          <w:tcPr>
            <w:tcW w:w="1361" w:type="dxa"/>
            <w:vAlign w:val="center"/>
          </w:tcPr>
          <w:p>
            <w:pPr>
              <w:pStyle w:val="10"/>
            </w:pPr>
            <w:r>
              <w:t>129.12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24</w:t>
            </w:r>
          </w:p>
        </w:tc>
        <w:tc>
          <w:tcPr>
            <w:tcW w:w="992" w:type="dxa"/>
            <w:vAlign w:val="center"/>
          </w:tcPr>
          <w:p>
            <w:pPr>
              <w:pStyle w:val="11"/>
            </w:pPr>
            <w:r>
              <w:t>2120804</w:t>
            </w:r>
          </w:p>
        </w:tc>
        <w:tc>
          <w:tcPr>
            <w:tcW w:w="4536" w:type="dxa"/>
            <w:vAlign w:val="center"/>
          </w:tcPr>
          <w:p>
            <w:pPr>
              <w:pStyle w:val="11"/>
            </w:pPr>
            <w:r>
              <w:t>农村基础设施建设支出</w:t>
            </w:r>
          </w:p>
        </w:tc>
        <w:tc>
          <w:tcPr>
            <w:tcW w:w="1361" w:type="dxa"/>
            <w:vAlign w:val="center"/>
          </w:tcPr>
          <w:p>
            <w:pPr>
              <w:pStyle w:val="10"/>
            </w:pPr>
            <w:r>
              <w:t>54.29</w:t>
            </w:r>
          </w:p>
        </w:tc>
        <w:tc>
          <w:tcPr>
            <w:tcW w:w="1361" w:type="dxa"/>
            <w:vAlign w:val="center"/>
          </w:tcPr>
          <w:p>
            <w:pPr>
              <w:pStyle w:val="10"/>
            </w:pPr>
          </w:p>
        </w:tc>
        <w:tc>
          <w:tcPr>
            <w:tcW w:w="1361" w:type="dxa"/>
            <w:vAlign w:val="center"/>
          </w:tcPr>
          <w:p>
            <w:pPr>
              <w:pStyle w:val="10"/>
            </w:pPr>
            <w:r>
              <w:t>54.29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25</w:t>
            </w:r>
          </w:p>
        </w:tc>
        <w:tc>
          <w:tcPr>
            <w:tcW w:w="992" w:type="dxa"/>
            <w:vAlign w:val="center"/>
          </w:tcPr>
          <w:p>
            <w:pPr>
              <w:pStyle w:val="11"/>
            </w:pPr>
            <w:r>
              <w:t>213</w:t>
            </w:r>
          </w:p>
        </w:tc>
        <w:tc>
          <w:tcPr>
            <w:tcW w:w="4536" w:type="dxa"/>
            <w:vAlign w:val="center"/>
          </w:tcPr>
          <w:p>
            <w:pPr>
              <w:pStyle w:val="11"/>
            </w:pPr>
            <w:r>
              <w:t>农林水支出</w:t>
            </w:r>
          </w:p>
        </w:tc>
        <w:tc>
          <w:tcPr>
            <w:tcW w:w="1361" w:type="dxa"/>
            <w:vAlign w:val="center"/>
          </w:tcPr>
          <w:p>
            <w:pPr>
              <w:pStyle w:val="10"/>
            </w:pPr>
            <w:r>
              <w:t>509.47</w:t>
            </w:r>
          </w:p>
        </w:tc>
        <w:tc>
          <w:tcPr>
            <w:tcW w:w="1361" w:type="dxa"/>
            <w:vAlign w:val="center"/>
          </w:tcPr>
          <w:p>
            <w:pPr>
              <w:pStyle w:val="10"/>
            </w:pPr>
          </w:p>
        </w:tc>
        <w:tc>
          <w:tcPr>
            <w:tcW w:w="1361" w:type="dxa"/>
            <w:vAlign w:val="center"/>
          </w:tcPr>
          <w:p>
            <w:pPr>
              <w:pStyle w:val="10"/>
            </w:pPr>
            <w:r>
              <w:t>509.47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26</w:t>
            </w:r>
          </w:p>
        </w:tc>
        <w:tc>
          <w:tcPr>
            <w:tcW w:w="992" w:type="dxa"/>
            <w:vAlign w:val="center"/>
          </w:tcPr>
          <w:p>
            <w:pPr>
              <w:pStyle w:val="11"/>
            </w:pPr>
            <w:r>
              <w:t>21301</w:t>
            </w:r>
          </w:p>
        </w:tc>
        <w:tc>
          <w:tcPr>
            <w:tcW w:w="4536" w:type="dxa"/>
            <w:vAlign w:val="center"/>
          </w:tcPr>
          <w:p>
            <w:pPr>
              <w:pStyle w:val="11"/>
            </w:pPr>
            <w:r>
              <w:t>农业农村</w:t>
            </w:r>
          </w:p>
        </w:tc>
        <w:tc>
          <w:tcPr>
            <w:tcW w:w="1361" w:type="dxa"/>
            <w:vAlign w:val="center"/>
          </w:tcPr>
          <w:p>
            <w:pPr>
              <w:pStyle w:val="10"/>
            </w:pPr>
            <w:r>
              <w:t>377.99</w:t>
            </w:r>
          </w:p>
        </w:tc>
        <w:tc>
          <w:tcPr>
            <w:tcW w:w="1361" w:type="dxa"/>
            <w:vAlign w:val="center"/>
          </w:tcPr>
          <w:p>
            <w:pPr>
              <w:pStyle w:val="10"/>
            </w:pPr>
          </w:p>
        </w:tc>
        <w:tc>
          <w:tcPr>
            <w:tcW w:w="1361" w:type="dxa"/>
            <w:vAlign w:val="center"/>
          </w:tcPr>
          <w:p>
            <w:pPr>
              <w:pStyle w:val="10"/>
            </w:pPr>
            <w:r>
              <w:t>377.99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27</w:t>
            </w:r>
          </w:p>
        </w:tc>
        <w:tc>
          <w:tcPr>
            <w:tcW w:w="992" w:type="dxa"/>
            <w:vAlign w:val="center"/>
          </w:tcPr>
          <w:p>
            <w:pPr>
              <w:pStyle w:val="11"/>
            </w:pPr>
            <w:r>
              <w:t>2130142</w:t>
            </w:r>
          </w:p>
        </w:tc>
        <w:tc>
          <w:tcPr>
            <w:tcW w:w="4536" w:type="dxa"/>
            <w:vAlign w:val="center"/>
          </w:tcPr>
          <w:p>
            <w:pPr>
              <w:pStyle w:val="11"/>
            </w:pPr>
            <w:r>
              <w:t>乡村道路建设</w:t>
            </w:r>
          </w:p>
        </w:tc>
        <w:tc>
          <w:tcPr>
            <w:tcW w:w="1361" w:type="dxa"/>
            <w:vAlign w:val="center"/>
          </w:tcPr>
          <w:p>
            <w:pPr>
              <w:pStyle w:val="10"/>
            </w:pPr>
            <w:r>
              <w:t>377.99</w:t>
            </w:r>
          </w:p>
        </w:tc>
        <w:tc>
          <w:tcPr>
            <w:tcW w:w="1361" w:type="dxa"/>
            <w:vAlign w:val="center"/>
          </w:tcPr>
          <w:p>
            <w:pPr>
              <w:pStyle w:val="10"/>
            </w:pPr>
          </w:p>
        </w:tc>
        <w:tc>
          <w:tcPr>
            <w:tcW w:w="1361" w:type="dxa"/>
            <w:vAlign w:val="center"/>
          </w:tcPr>
          <w:p>
            <w:pPr>
              <w:pStyle w:val="10"/>
            </w:pPr>
            <w:r>
              <w:t>377.99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28</w:t>
            </w:r>
          </w:p>
        </w:tc>
        <w:tc>
          <w:tcPr>
            <w:tcW w:w="992" w:type="dxa"/>
            <w:vAlign w:val="center"/>
          </w:tcPr>
          <w:p>
            <w:pPr>
              <w:pStyle w:val="11"/>
            </w:pPr>
            <w:r>
              <w:t>21307</w:t>
            </w:r>
          </w:p>
        </w:tc>
        <w:tc>
          <w:tcPr>
            <w:tcW w:w="4536" w:type="dxa"/>
            <w:vAlign w:val="center"/>
          </w:tcPr>
          <w:p>
            <w:pPr>
              <w:pStyle w:val="11"/>
            </w:pPr>
            <w:r>
              <w:t>农村综合改革</w:t>
            </w:r>
          </w:p>
        </w:tc>
        <w:tc>
          <w:tcPr>
            <w:tcW w:w="1361" w:type="dxa"/>
            <w:vAlign w:val="center"/>
          </w:tcPr>
          <w:p>
            <w:pPr>
              <w:pStyle w:val="10"/>
            </w:pPr>
            <w:r>
              <w:t>131.48</w:t>
            </w:r>
          </w:p>
        </w:tc>
        <w:tc>
          <w:tcPr>
            <w:tcW w:w="1361" w:type="dxa"/>
            <w:vAlign w:val="center"/>
          </w:tcPr>
          <w:p>
            <w:pPr>
              <w:pStyle w:val="10"/>
            </w:pPr>
          </w:p>
        </w:tc>
        <w:tc>
          <w:tcPr>
            <w:tcW w:w="1361" w:type="dxa"/>
            <w:vAlign w:val="center"/>
          </w:tcPr>
          <w:p>
            <w:pPr>
              <w:pStyle w:val="10"/>
            </w:pPr>
            <w:r>
              <w:t>131.48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29</w:t>
            </w:r>
          </w:p>
        </w:tc>
        <w:tc>
          <w:tcPr>
            <w:tcW w:w="992" w:type="dxa"/>
            <w:vAlign w:val="center"/>
          </w:tcPr>
          <w:p>
            <w:pPr>
              <w:pStyle w:val="11"/>
            </w:pPr>
            <w:r>
              <w:t>2130705</w:t>
            </w:r>
          </w:p>
        </w:tc>
        <w:tc>
          <w:tcPr>
            <w:tcW w:w="4536" w:type="dxa"/>
            <w:vAlign w:val="center"/>
          </w:tcPr>
          <w:p>
            <w:pPr>
              <w:pStyle w:val="11"/>
            </w:pPr>
            <w:r>
              <w:t>对村民委员会和村党支部的补助</w:t>
            </w:r>
          </w:p>
        </w:tc>
        <w:tc>
          <w:tcPr>
            <w:tcW w:w="1361" w:type="dxa"/>
            <w:vAlign w:val="center"/>
          </w:tcPr>
          <w:p>
            <w:pPr>
              <w:pStyle w:val="10"/>
            </w:pPr>
            <w:r>
              <w:t>131.48</w:t>
            </w:r>
          </w:p>
        </w:tc>
        <w:tc>
          <w:tcPr>
            <w:tcW w:w="1361" w:type="dxa"/>
            <w:vAlign w:val="center"/>
          </w:tcPr>
          <w:p>
            <w:pPr>
              <w:pStyle w:val="10"/>
            </w:pPr>
          </w:p>
        </w:tc>
        <w:tc>
          <w:tcPr>
            <w:tcW w:w="1361" w:type="dxa"/>
            <w:vAlign w:val="center"/>
          </w:tcPr>
          <w:p>
            <w:pPr>
              <w:pStyle w:val="10"/>
            </w:pPr>
            <w:r>
              <w:t>131.48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30</w:t>
            </w:r>
          </w:p>
        </w:tc>
        <w:tc>
          <w:tcPr>
            <w:tcW w:w="992" w:type="dxa"/>
            <w:vAlign w:val="center"/>
          </w:tcPr>
          <w:p>
            <w:pPr>
              <w:pStyle w:val="11"/>
            </w:pPr>
            <w:r>
              <w:t>221</w:t>
            </w:r>
          </w:p>
        </w:tc>
        <w:tc>
          <w:tcPr>
            <w:tcW w:w="4536" w:type="dxa"/>
            <w:vAlign w:val="center"/>
          </w:tcPr>
          <w:p>
            <w:pPr>
              <w:pStyle w:val="11"/>
            </w:pPr>
            <w:r>
              <w:t>住房保障支出</w:t>
            </w:r>
          </w:p>
        </w:tc>
        <w:tc>
          <w:tcPr>
            <w:tcW w:w="1361" w:type="dxa"/>
            <w:vAlign w:val="center"/>
          </w:tcPr>
          <w:p>
            <w:pPr>
              <w:pStyle w:val="10"/>
            </w:pPr>
            <w:r>
              <w:t>52.38</w:t>
            </w:r>
          </w:p>
        </w:tc>
        <w:tc>
          <w:tcPr>
            <w:tcW w:w="1361" w:type="dxa"/>
            <w:vAlign w:val="center"/>
          </w:tcPr>
          <w:p>
            <w:pPr>
              <w:pStyle w:val="10"/>
            </w:pPr>
            <w:r>
              <w:t>52.38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31</w:t>
            </w:r>
          </w:p>
        </w:tc>
        <w:tc>
          <w:tcPr>
            <w:tcW w:w="992" w:type="dxa"/>
            <w:vAlign w:val="center"/>
          </w:tcPr>
          <w:p>
            <w:pPr>
              <w:pStyle w:val="11"/>
            </w:pPr>
            <w:r>
              <w:t>22102</w:t>
            </w:r>
          </w:p>
        </w:tc>
        <w:tc>
          <w:tcPr>
            <w:tcW w:w="4536" w:type="dxa"/>
            <w:vAlign w:val="center"/>
          </w:tcPr>
          <w:p>
            <w:pPr>
              <w:pStyle w:val="11"/>
            </w:pPr>
            <w:r>
              <w:t>住房改革支出</w:t>
            </w:r>
          </w:p>
        </w:tc>
        <w:tc>
          <w:tcPr>
            <w:tcW w:w="1361" w:type="dxa"/>
            <w:vAlign w:val="center"/>
          </w:tcPr>
          <w:p>
            <w:pPr>
              <w:pStyle w:val="10"/>
            </w:pPr>
            <w:r>
              <w:t>52.38</w:t>
            </w:r>
          </w:p>
        </w:tc>
        <w:tc>
          <w:tcPr>
            <w:tcW w:w="1361" w:type="dxa"/>
            <w:vAlign w:val="center"/>
          </w:tcPr>
          <w:p>
            <w:pPr>
              <w:pStyle w:val="10"/>
            </w:pPr>
            <w:r>
              <w:t>52.38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32</w:t>
            </w:r>
          </w:p>
        </w:tc>
        <w:tc>
          <w:tcPr>
            <w:tcW w:w="992" w:type="dxa"/>
            <w:vAlign w:val="center"/>
          </w:tcPr>
          <w:p>
            <w:pPr>
              <w:pStyle w:val="11"/>
            </w:pPr>
            <w:r>
              <w:t>2210201</w:t>
            </w:r>
          </w:p>
        </w:tc>
        <w:tc>
          <w:tcPr>
            <w:tcW w:w="4536" w:type="dxa"/>
            <w:vAlign w:val="center"/>
          </w:tcPr>
          <w:p>
            <w:pPr>
              <w:pStyle w:val="11"/>
            </w:pPr>
            <w:r>
              <w:t>住房公积金</w:t>
            </w:r>
          </w:p>
        </w:tc>
        <w:tc>
          <w:tcPr>
            <w:tcW w:w="1361" w:type="dxa"/>
            <w:vAlign w:val="center"/>
          </w:tcPr>
          <w:p>
            <w:pPr>
              <w:pStyle w:val="10"/>
            </w:pPr>
            <w:r>
              <w:t>52.38</w:t>
            </w:r>
          </w:p>
        </w:tc>
        <w:tc>
          <w:tcPr>
            <w:tcW w:w="1361" w:type="dxa"/>
            <w:vAlign w:val="center"/>
          </w:tcPr>
          <w:p>
            <w:pPr>
              <w:pStyle w:val="10"/>
            </w:pPr>
            <w:r>
              <w:t>52.38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3402" w:type="dxa"/>
            <w:tcBorders>
              <w:top w:val="single" w:color="FFFFFF" w:sz="6" w:space="0"/>
              <w:left w:val="single" w:color="FFFFFF" w:sz="6" w:space="0"/>
              <w:right w:val="single" w:color="FFFFFF" w:sz="6" w:space="0"/>
            </w:tcBorders>
            <w:vAlign w:val="center"/>
          </w:tcPr>
          <w:p>
            <w:pPr>
              <w:pStyle w:val="7"/>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1806.99</w:t>
            </w:r>
          </w:p>
        </w:tc>
        <w:tc>
          <w:tcPr>
            <w:tcW w:w="3402" w:type="dxa"/>
            <w:vAlign w:val="center"/>
          </w:tcPr>
          <w:p>
            <w:pPr>
              <w:pStyle w:val="11"/>
            </w:pPr>
            <w:r>
              <w:t>一、一般公共服务支出</w:t>
            </w:r>
          </w:p>
        </w:tc>
        <w:tc>
          <w:tcPr>
            <w:tcW w:w="1474" w:type="dxa"/>
            <w:vAlign w:val="center"/>
          </w:tcPr>
          <w:p>
            <w:pPr>
              <w:pStyle w:val="10"/>
            </w:pPr>
            <w:r>
              <w:t>466.96</w:t>
            </w:r>
          </w:p>
        </w:tc>
        <w:tc>
          <w:tcPr>
            <w:tcW w:w="1474" w:type="dxa"/>
            <w:vAlign w:val="center"/>
          </w:tcPr>
          <w:p>
            <w:pPr>
              <w:pStyle w:val="10"/>
            </w:pPr>
            <w:r>
              <w:t>466.96</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r>
              <w:t>183.41</w:t>
            </w: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r>
              <w:t>612.93</w:t>
            </w:r>
          </w:p>
        </w:tc>
        <w:tc>
          <w:tcPr>
            <w:tcW w:w="1474" w:type="dxa"/>
            <w:vAlign w:val="center"/>
          </w:tcPr>
          <w:p>
            <w:pPr>
              <w:pStyle w:val="10"/>
            </w:pPr>
            <w:r>
              <w:t>612.93</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126.80</w:t>
            </w:r>
          </w:p>
        </w:tc>
        <w:tc>
          <w:tcPr>
            <w:tcW w:w="1474" w:type="dxa"/>
            <w:vAlign w:val="center"/>
          </w:tcPr>
          <w:p>
            <w:pPr>
              <w:pStyle w:val="10"/>
            </w:pPr>
            <w:r>
              <w:t>126.80</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38.45</w:t>
            </w:r>
          </w:p>
        </w:tc>
        <w:tc>
          <w:tcPr>
            <w:tcW w:w="1474" w:type="dxa"/>
            <w:vAlign w:val="center"/>
          </w:tcPr>
          <w:p>
            <w:pPr>
              <w:pStyle w:val="10"/>
            </w:pPr>
            <w:r>
              <w:t>38.45</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r>
              <w:t>183.41</w:t>
            </w:r>
          </w:p>
        </w:tc>
        <w:tc>
          <w:tcPr>
            <w:tcW w:w="1474" w:type="dxa"/>
            <w:vAlign w:val="center"/>
          </w:tcPr>
          <w:p>
            <w:pPr>
              <w:pStyle w:val="10"/>
            </w:pPr>
          </w:p>
        </w:tc>
        <w:tc>
          <w:tcPr>
            <w:tcW w:w="1474" w:type="dxa"/>
            <w:vAlign w:val="center"/>
          </w:tcPr>
          <w:p>
            <w:pPr>
              <w:pStyle w:val="10"/>
            </w:pPr>
            <w:r>
              <w:t>183.41</w:t>
            </w:r>
          </w:p>
        </w:tc>
        <w:tc>
          <w:tcPr>
            <w:tcW w:w="1474" w:type="dxa"/>
            <w:vAlign w:val="center"/>
          </w:tcPr>
          <w:p>
            <w:pPr>
              <w:pStyle w:val="10"/>
            </w:pPr>
          </w:p>
        </w:tc>
      </w:tr>
      <w:tr>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r>
              <w:t>509.47</w:t>
            </w:r>
          </w:p>
        </w:tc>
        <w:tc>
          <w:tcPr>
            <w:tcW w:w="1474" w:type="dxa"/>
            <w:vAlign w:val="center"/>
          </w:tcPr>
          <w:p>
            <w:pPr>
              <w:pStyle w:val="10"/>
            </w:pPr>
            <w:r>
              <w:t>509.47</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52.38</w:t>
            </w:r>
          </w:p>
        </w:tc>
        <w:tc>
          <w:tcPr>
            <w:tcW w:w="1474" w:type="dxa"/>
            <w:vAlign w:val="center"/>
          </w:tcPr>
          <w:p>
            <w:pPr>
              <w:pStyle w:val="10"/>
            </w:pPr>
            <w:r>
              <w:t>52.38</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1990.40</w:t>
            </w:r>
          </w:p>
        </w:tc>
        <w:tc>
          <w:tcPr>
            <w:tcW w:w="3402" w:type="dxa"/>
            <w:vAlign w:val="center"/>
          </w:tcPr>
          <w:p>
            <w:pPr>
              <w:pStyle w:val="13"/>
            </w:pPr>
            <w:r>
              <w:t>本年支出合计</w:t>
            </w:r>
          </w:p>
        </w:tc>
        <w:tc>
          <w:tcPr>
            <w:tcW w:w="1474" w:type="dxa"/>
            <w:vAlign w:val="center"/>
          </w:tcPr>
          <w:p>
            <w:pPr>
              <w:pStyle w:val="14"/>
            </w:pPr>
            <w:r>
              <w:t>1990.40</w:t>
            </w:r>
          </w:p>
        </w:tc>
        <w:tc>
          <w:tcPr>
            <w:tcW w:w="1474" w:type="dxa"/>
            <w:vAlign w:val="center"/>
          </w:tcPr>
          <w:p>
            <w:pPr>
              <w:pStyle w:val="14"/>
            </w:pPr>
            <w:r>
              <w:t>1806.99</w:t>
            </w:r>
          </w:p>
        </w:tc>
        <w:tc>
          <w:tcPr>
            <w:tcW w:w="1474" w:type="dxa"/>
            <w:vAlign w:val="center"/>
          </w:tcPr>
          <w:p>
            <w:pPr>
              <w:pStyle w:val="14"/>
            </w:pPr>
            <w:r>
              <w:t>183.41</w:t>
            </w:r>
          </w:p>
        </w:tc>
        <w:tc>
          <w:tcPr>
            <w:tcW w:w="1474" w:type="dxa"/>
            <w:vAlign w:val="center"/>
          </w:tcPr>
          <w:p>
            <w:pPr>
              <w:pStyle w:val="14"/>
            </w:pPr>
          </w:p>
        </w:tc>
      </w:tr>
      <w:tr>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1990.40</w:t>
            </w:r>
          </w:p>
        </w:tc>
        <w:tc>
          <w:tcPr>
            <w:tcW w:w="3402" w:type="dxa"/>
            <w:vAlign w:val="center"/>
          </w:tcPr>
          <w:p>
            <w:pPr>
              <w:pStyle w:val="13"/>
            </w:pPr>
            <w:r>
              <w:t>支出总计</w:t>
            </w:r>
          </w:p>
        </w:tc>
        <w:tc>
          <w:tcPr>
            <w:tcW w:w="1474" w:type="dxa"/>
            <w:vAlign w:val="center"/>
          </w:tcPr>
          <w:p>
            <w:pPr>
              <w:pStyle w:val="14"/>
            </w:pPr>
            <w:r>
              <w:t>1990.40</w:t>
            </w:r>
          </w:p>
        </w:tc>
        <w:tc>
          <w:tcPr>
            <w:tcW w:w="1474" w:type="dxa"/>
            <w:vAlign w:val="center"/>
          </w:tcPr>
          <w:p>
            <w:pPr>
              <w:pStyle w:val="14"/>
            </w:pPr>
            <w:r>
              <w:t>1806.99</w:t>
            </w:r>
          </w:p>
        </w:tc>
        <w:tc>
          <w:tcPr>
            <w:tcW w:w="1474" w:type="dxa"/>
            <w:vAlign w:val="center"/>
          </w:tcPr>
          <w:p>
            <w:pPr>
              <w:pStyle w:val="14"/>
            </w:pPr>
            <w:r>
              <w:t>183.41</w:t>
            </w: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1806.99</w:t>
            </w:r>
          </w:p>
        </w:tc>
        <w:tc>
          <w:tcPr>
            <w:tcW w:w="2551" w:type="dxa"/>
            <w:vAlign w:val="center"/>
          </w:tcPr>
          <w:p>
            <w:pPr>
              <w:pStyle w:val="14"/>
            </w:pPr>
            <w:r>
              <w:t>1191.02</w:t>
            </w:r>
          </w:p>
        </w:tc>
        <w:tc>
          <w:tcPr>
            <w:tcW w:w="2551" w:type="dxa"/>
            <w:vAlign w:val="center"/>
          </w:tcPr>
          <w:p>
            <w:pPr>
              <w:pStyle w:val="14"/>
            </w:pPr>
            <w:r>
              <w:t>615.97</w:t>
            </w:r>
          </w:p>
        </w:tc>
      </w:tr>
      <w:tr>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466.96</w:t>
            </w:r>
          </w:p>
        </w:tc>
        <w:tc>
          <w:tcPr>
            <w:tcW w:w="2551" w:type="dxa"/>
            <w:vAlign w:val="center"/>
          </w:tcPr>
          <w:p>
            <w:pPr>
              <w:pStyle w:val="10"/>
            </w:pPr>
            <w:r>
              <w:t>366.96</w:t>
            </w:r>
          </w:p>
        </w:tc>
        <w:tc>
          <w:tcPr>
            <w:tcW w:w="2551" w:type="dxa"/>
            <w:vAlign w:val="center"/>
          </w:tcPr>
          <w:p>
            <w:pPr>
              <w:pStyle w:val="10"/>
            </w:pPr>
            <w:r>
              <w:t>100.00</w:t>
            </w:r>
          </w:p>
        </w:tc>
      </w:tr>
      <w:tr>
        <w:trPr>
          <w:trHeight w:val="369" w:hRule="atLeast"/>
          <w:jc w:val="center"/>
        </w:trPr>
        <w:tc>
          <w:tcPr>
            <w:tcW w:w="850" w:type="dxa"/>
            <w:vAlign w:val="center"/>
          </w:tcPr>
          <w:p>
            <w:pPr>
              <w:pStyle w:val="12"/>
            </w:pPr>
            <w:r>
              <w:t>3</w:t>
            </w:r>
          </w:p>
        </w:tc>
        <w:tc>
          <w:tcPr>
            <w:tcW w:w="1191" w:type="dxa"/>
            <w:vAlign w:val="center"/>
          </w:tcPr>
          <w:p>
            <w:pPr>
              <w:pStyle w:val="11"/>
            </w:pPr>
            <w:r>
              <w:t>20103</w:t>
            </w:r>
          </w:p>
        </w:tc>
        <w:tc>
          <w:tcPr>
            <w:tcW w:w="4535" w:type="dxa"/>
            <w:vAlign w:val="center"/>
          </w:tcPr>
          <w:p>
            <w:pPr>
              <w:pStyle w:val="11"/>
            </w:pPr>
            <w:r>
              <w:t>政府办公厅（室）及相关机构事务</w:t>
            </w:r>
          </w:p>
        </w:tc>
        <w:tc>
          <w:tcPr>
            <w:tcW w:w="2551" w:type="dxa"/>
            <w:vAlign w:val="center"/>
          </w:tcPr>
          <w:p>
            <w:pPr>
              <w:pStyle w:val="10"/>
            </w:pPr>
            <w:r>
              <w:t>466.96</w:t>
            </w:r>
          </w:p>
        </w:tc>
        <w:tc>
          <w:tcPr>
            <w:tcW w:w="2551" w:type="dxa"/>
            <w:vAlign w:val="center"/>
          </w:tcPr>
          <w:p>
            <w:pPr>
              <w:pStyle w:val="10"/>
            </w:pPr>
            <w:r>
              <w:t>366.96</w:t>
            </w:r>
          </w:p>
        </w:tc>
        <w:tc>
          <w:tcPr>
            <w:tcW w:w="2551" w:type="dxa"/>
            <w:vAlign w:val="center"/>
          </w:tcPr>
          <w:p>
            <w:pPr>
              <w:pStyle w:val="10"/>
            </w:pPr>
            <w:r>
              <w:t>100.00</w:t>
            </w:r>
          </w:p>
        </w:tc>
      </w:tr>
      <w:tr>
        <w:trPr>
          <w:trHeight w:val="369" w:hRule="atLeast"/>
          <w:jc w:val="center"/>
        </w:trPr>
        <w:tc>
          <w:tcPr>
            <w:tcW w:w="850" w:type="dxa"/>
            <w:vAlign w:val="center"/>
          </w:tcPr>
          <w:p>
            <w:pPr>
              <w:pStyle w:val="12"/>
            </w:pPr>
            <w:r>
              <w:t>4</w:t>
            </w:r>
          </w:p>
        </w:tc>
        <w:tc>
          <w:tcPr>
            <w:tcW w:w="1191" w:type="dxa"/>
            <w:vAlign w:val="center"/>
          </w:tcPr>
          <w:p>
            <w:pPr>
              <w:pStyle w:val="11"/>
            </w:pPr>
            <w:r>
              <w:t>2010301</w:t>
            </w:r>
          </w:p>
        </w:tc>
        <w:tc>
          <w:tcPr>
            <w:tcW w:w="4535" w:type="dxa"/>
            <w:vAlign w:val="center"/>
          </w:tcPr>
          <w:p>
            <w:pPr>
              <w:pStyle w:val="11"/>
            </w:pPr>
            <w:r>
              <w:t>行政运行</w:t>
            </w:r>
          </w:p>
        </w:tc>
        <w:tc>
          <w:tcPr>
            <w:tcW w:w="2551" w:type="dxa"/>
            <w:vAlign w:val="center"/>
          </w:tcPr>
          <w:p>
            <w:pPr>
              <w:pStyle w:val="10"/>
            </w:pPr>
            <w:r>
              <w:t>366.96</w:t>
            </w:r>
          </w:p>
        </w:tc>
        <w:tc>
          <w:tcPr>
            <w:tcW w:w="2551" w:type="dxa"/>
            <w:vAlign w:val="center"/>
          </w:tcPr>
          <w:p>
            <w:pPr>
              <w:pStyle w:val="10"/>
            </w:pPr>
            <w:r>
              <w:t>366.96</w:t>
            </w:r>
          </w:p>
        </w:tc>
        <w:tc>
          <w:tcPr>
            <w:tcW w:w="2551"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2010399</w:t>
            </w:r>
          </w:p>
        </w:tc>
        <w:tc>
          <w:tcPr>
            <w:tcW w:w="4535" w:type="dxa"/>
            <w:vAlign w:val="center"/>
          </w:tcPr>
          <w:p>
            <w:pPr>
              <w:pStyle w:val="11"/>
            </w:pPr>
            <w:r>
              <w:t>其他政府办公厅（室）及相关机构事务支出</w:t>
            </w:r>
          </w:p>
        </w:tc>
        <w:tc>
          <w:tcPr>
            <w:tcW w:w="2551" w:type="dxa"/>
            <w:vAlign w:val="center"/>
          </w:tcPr>
          <w:p>
            <w:pPr>
              <w:pStyle w:val="10"/>
            </w:pPr>
            <w:r>
              <w:t>100.00</w:t>
            </w:r>
          </w:p>
        </w:tc>
        <w:tc>
          <w:tcPr>
            <w:tcW w:w="2551" w:type="dxa"/>
            <w:vAlign w:val="center"/>
          </w:tcPr>
          <w:p>
            <w:pPr>
              <w:pStyle w:val="10"/>
            </w:pPr>
          </w:p>
        </w:tc>
        <w:tc>
          <w:tcPr>
            <w:tcW w:w="2551" w:type="dxa"/>
            <w:vAlign w:val="center"/>
          </w:tcPr>
          <w:p>
            <w:pPr>
              <w:pStyle w:val="10"/>
            </w:pPr>
            <w:r>
              <w:t>100.00</w:t>
            </w:r>
          </w:p>
        </w:tc>
      </w:tr>
      <w:tr>
        <w:trPr>
          <w:trHeight w:val="369" w:hRule="atLeast"/>
          <w:jc w:val="center"/>
        </w:trPr>
        <w:tc>
          <w:tcPr>
            <w:tcW w:w="850" w:type="dxa"/>
            <w:vAlign w:val="center"/>
          </w:tcPr>
          <w:p>
            <w:pPr>
              <w:pStyle w:val="12"/>
            </w:pPr>
            <w:r>
              <w:t>6</w:t>
            </w:r>
          </w:p>
        </w:tc>
        <w:tc>
          <w:tcPr>
            <w:tcW w:w="1191" w:type="dxa"/>
            <w:vAlign w:val="center"/>
          </w:tcPr>
          <w:p>
            <w:pPr>
              <w:pStyle w:val="11"/>
            </w:pPr>
            <w:r>
              <w:t>207</w:t>
            </w:r>
          </w:p>
        </w:tc>
        <w:tc>
          <w:tcPr>
            <w:tcW w:w="4535" w:type="dxa"/>
            <w:vAlign w:val="center"/>
          </w:tcPr>
          <w:p>
            <w:pPr>
              <w:pStyle w:val="11"/>
            </w:pPr>
            <w:r>
              <w:t>文化旅游体育与传媒支出</w:t>
            </w:r>
          </w:p>
        </w:tc>
        <w:tc>
          <w:tcPr>
            <w:tcW w:w="2551" w:type="dxa"/>
            <w:vAlign w:val="center"/>
          </w:tcPr>
          <w:p>
            <w:pPr>
              <w:pStyle w:val="10"/>
            </w:pPr>
            <w:r>
              <w:t>612.93</w:t>
            </w:r>
          </w:p>
        </w:tc>
        <w:tc>
          <w:tcPr>
            <w:tcW w:w="2551" w:type="dxa"/>
            <w:vAlign w:val="center"/>
          </w:tcPr>
          <w:p>
            <w:pPr>
              <w:pStyle w:val="10"/>
            </w:pPr>
            <w:r>
              <w:t>612.93</w:t>
            </w:r>
          </w:p>
        </w:tc>
        <w:tc>
          <w:tcPr>
            <w:tcW w:w="2551"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20701</w:t>
            </w:r>
          </w:p>
        </w:tc>
        <w:tc>
          <w:tcPr>
            <w:tcW w:w="4535" w:type="dxa"/>
            <w:vAlign w:val="center"/>
          </w:tcPr>
          <w:p>
            <w:pPr>
              <w:pStyle w:val="11"/>
            </w:pPr>
            <w:r>
              <w:t>文化和旅游</w:t>
            </w:r>
          </w:p>
        </w:tc>
        <w:tc>
          <w:tcPr>
            <w:tcW w:w="2551" w:type="dxa"/>
            <w:vAlign w:val="center"/>
          </w:tcPr>
          <w:p>
            <w:pPr>
              <w:pStyle w:val="10"/>
            </w:pPr>
            <w:r>
              <w:t>612.93</w:t>
            </w:r>
          </w:p>
        </w:tc>
        <w:tc>
          <w:tcPr>
            <w:tcW w:w="2551" w:type="dxa"/>
            <w:vAlign w:val="center"/>
          </w:tcPr>
          <w:p>
            <w:pPr>
              <w:pStyle w:val="10"/>
            </w:pPr>
            <w:r>
              <w:t>612.93</w:t>
            </w:r>
          </w:p>
        </w:tc>
        <w:tc>
          <w:tcPr>
            <w:tcW w:w="2551"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2070199</w:t>
            </w:r>
          </w:p>
        </w:tc>
        <w:tc>
          <w:tcPr>
            <w:tcW w:w="4535" w:type="dxa"/>
            <w:vAlign w:val="center"/>
          </w:tcPr>
          <w:p>
            <w:pPr>
              <w:pStyle w:val="11"/>
            </w:pPr>
            <w:r>
              <w:t>其他文化和旅游支出</w:t>
            </w:r>
          </w:p>
        </w:tc>
        <w:tc>
          <w:tcPr>
            <w:tcW w:w="2551" w:type="dxa"/>
            <w:vAlign w:val="center"/>
          </w:tcPr>
          <w:p>
            <w:pPr>
              <w:pStyle w:val="10"/>
            </w:pPr>
            <w:r>
              <w:t>612.93</w:t>
            </w:r>
          </w:p>
        </w:tc>
        <w:tc>
          <w:tcPr>
            <w:tcW w:w="2551" w:type="dxa"/>
            <w:vAlign w:val="center"/>
          </w:tcPr>
          <w:p>
            <w:pPr>
              <w:pStyle w:val="10"/>
            </w:pPr>
            <w:r>
              <w:t>612.93</w:t>
            </w:r>
          </w:p>
        </w:tc>
        <w:tc>
          <w:tcPr>
            <w:tcW w:w="2551"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126.80</w:t>
            </w:r>
          </w:p>
        </w:tc>
        <w:tc>
          <w:tcPr>
            <w:tcW w:w="2551" w:type="dxa"/>
            <w:vAlign w:val="center"/>
          </w:tcPr>
          <w:p>
            <w:pPr>
              <w:pStyle w:val="10"/>
            </w:pPr>
            <w:r>
              <w:t>126.80</w:t>
            </w:r>
          </w:p>
        </w:tc>
        <w:tc>
          <w:tcPr>
            <w:tcW w:w="2551"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121.24</w:t>
            </w:r>
          </w:p>
        </w:tc>
        <w:tc>
          <w:tcPr>
            <w:tcW w:w="2551" w:type="dxa"/>
            <w:vAlign w:val="center"/>
          </w:tcPr>
          <w:p>
            <w:pPr>
              <w:pStyle w:val="10"/>
            </w:pPr>
            <w:r>
              <w:t>121.24</w:t>
            </w:r>
          </w:p>
        </w:tc>
        <w:tc>
          <w:tcPr>
            <w:tcW w:w="2551"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80.82</w:t>
            </w:r>
          </w:p>
        </w:tc>
        <w:tc>
          <w:tcPr>
            <w:tcW w:w="2551" w:type="dxa"/>
            <w:vAlign w:val="center"/>
          </w:tcPr>
          <w:p>
            <w:pPr>
              <w:pStyle w:val="10"/>
            </w:pPr>
            <w:r>
              <w:t>80.82</w:t>
            </w:r>
          </w:p>
        </w:tc>
        <w:tc>
          <w:tcPr>
            <w:tcW w:w="2551"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2080506</w:t>
            </w:r>
          </w:p>
        </w:tc>
        <w:tc>
          <w:tcPr>
            <w:tcW w:w="4535" w:type="dxa"/>
            <w:vAlign w:val="center"/>
          </w:tcPr>
          <w:p>
            <w:pPr>
              <w:pStyle w:val="11"/>
            </w:pPr>
            <w:r>
              <w:t>机关事业单位职业年金缴费支出</w:t>
            </w:r>
          </w:p>
        </w:tc>
        <w:tc>
          <w:tcPr>
            <w:tcW w:w="2551" w:type="dxa"/>
            <w:vAlign w:val="center"/>
          </w:tcPr>
          <w:p>
            <w:pPr>
              <w:pStyle w:val="10"/>
            </w:pPr>
            <w:r>
              <w:t>40.42</w:t>
            </w:r>
          </w:p>
        </w:tc>
        <w:tc>
          <w:tcPr>
            <w:tcW w:w="2551" w:type="dxa"/>
            <w:vAlign w:val="center"/>
          </w:tcPr>
          <w:p>
            <w:pPr>
              <w:pStyle w:val="10"/>
            </w:pPr>
            <w:r>
              <w:t>40.42</w:t>
            </w:r>
          </w:p>
        </w:tc>
        <w:tc>
          <w:tcPr>
            <w:tcW w:w="2551" w:type="dxa"/>
            <w:vAlign w:val="center"/>
          </w:tcPr>
          <w:p>
            <w:pPr>
              <w:pStyle w:val="10"/>
            </w:pPr>
          </w:p>
        </w:tc>
      </w:tr>
      <w:tr>
        <w:trPr>
          <w:trHeight w:val="369" w:hRule="atLeast"/>
          <w:jc w:val="center"/>
        </w:trPr>
        <w:tc>
          <w:tcPr>
            <w:tcW w:w="850" w:type="dxa"/>
            <w:vAlign w:val="center"/>
          </w:tcPr>
          <w:p>
            <w:pPr>
              <w:pStyle w:val="12"/>
            </w:pPr>
            <w:r>
              <w:t>13</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0"/>
            </w:pPr>
            <w:r>
              <w:t>5.56</w:t>
            </w:r>
          </w:p>
        </w:tc>
        <w:tc>
          <w:tcPr>
            <w:tcW w:w="2551" w:type="dxa"/>
            <w:vAlign w:val="center"/>
          </w:tcPr>
          <w:p>
            <w:pPr>
              <w:pStyle w:val="10"/>
            </w:pPr>
            <w:r>
              <w:t>5.56</w:t>
            </w:r>
          </w:p>
        </w:tc>
        <w:tc>
          <w:tcPr>
            <w:tcW w:w="2551" w:type="dxa"/>
            <w:vAlign w:val="center"/>
          </w:tcPr>
          <w:p>
            <w:pPr>
              <w:pStyle w:val="10"/>
            </w:pPr>
          </w:p>
        </w:tc>
      </w:tr>
      <w:tr>
        <w:trPr>
          <w:trHeight w:val="369" w:hRule="atLeast"/>
          <w:jc w:val="center"/>
        </w:trPr>
        <w:tc>
          <w:tcPr>
            <w:tcW w:w="850" w:type="dxa"/>
            <w:vAlign w:val="center"/>
          </w:tcPr>
          <w:p>
            <w:pPr>
              <w:pStyle w:val="12"/>
            </w:pPr>
            <w:r>
              <w:t>14</w:t>
            </w:r>
          </w:p>
        </w:tc>
        <w:tc>
          <w:tcPr>
            <w:tcW w:w="1191" w:type="dxa"/>
            <w:vAlign w:val="center"/>
          </w:tcPr>
          <w:p>
            <w:pPr>
              <w:pStyle w:val="11"/>
            </w:pPr>
            <w:r>
              <w:t>2080801</w:t>
            </w:r>
          </w:p>
        </w:tc>
        <w:tc>
          <w:tcPr>
            <w:tcW w:w="4535" w:type="dxa"/>
            <w:vAlign w:val="center"/>
          </w:tcPr>
          <w:p>
            <w:pPr>
              <w:pStyle w:val="11"/>
            </w:pPr>
            <w:r>
              <w:t>死亡抚恤</w:t>
            </w:r>
          </w:p>
        </w:tc>
        <w:tc>
          <w:tcPr>
            <w:tcW w:w="2551" w:type="dxa"/>
            <w:vAlign w:val="center"/>
          </w:tcPr>
          <w:p>
            <w:pPr>
              <w:pStyle w:val="10"/>
            </w:pPr>
            <w:r>
              <w:t>5.56</w:t>
            </w:r>
          </w:p>
        </w:tc>
        <w:tc>
          <w:tcPr>
            <w:tcW w:w="2551" w:type="dxa"/>
            <w:vAlign w:val="center"/>
          </w:tcPr>
          <w:p>
            <w:pPr>
              <w:pStyle w:val="10"/>
            </w:pPr>
            <w:r>
              <w:t>5.56</w:t>
            </w:r>
          </w:p>
        </w:tc>
        <w:tc>
          <w:tcPr>
            <w:tcW w:w="2551" w:type="dxa"/>
            <w:vAlign w:val="center"/>
          </w:tcPr>
          <w:p>
            <w:pPr>
              <w:pStyle w:val="10"/>
            </w:pPr>
          </w:p>
        </w:tc>
      </w:tr>
      <w:tr>
        <w:trPr>
          <w:trHeight w:val="369" w:hRule="atLeast"/>
          <w:jc w:val="center"/>
        </w:trPr>
        <w:tc>
          <w:tcPr>
            <w:tcW w:w="850" w:type="dxa"/>
            <w:vAlign w:val="center"/>
          </w:tcPr>
          <w:p>
            <w:pPr>
              <w:pStyle w:val="12"/>
            </w:pPr>
            <w:r>
              <w:t>15</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38.45</w:t>
            </w:r>
          </w:p>
        </w:tc>
        <w:tc>
          <w:tcPr>
            <w:tcW w:w="2551" w:type="dxa"/>
            <w:vAlign w:val="center"/>
          </w:tcPr>
          <w:p>
            <w:pPr>
              <w:pStyle w:val="10"/>
            </w:pPr>
            <w:r>
              <w:t>31.95</w:t>
            </w:r>
          </w:p>
        </w:tc>
        <w:tc>
          <w:tcPr>
            <w:tcW w:w="2551" w:type="dxa"/>
            <w:vAlign w:val="center"/>
          </w:tcPr>
          <w:p>
            <w:pPr>
              <w:pStyle w:val="10"/>
            </w:pPr>
            <w:r>
              <w:t>6.50</w:t>
            </w:r>
          </w:p>
        </w:tc>
      </w:tr>
      <w:tr>
        <w:trPr>
          <w:trHeight w:val="369" w:hRule="atLeast"/>
          <w:jc w:val="center"/>
        </w:trPr>
        <w:tc>
          <w:tcPr>
            <w:tcW w:w="850" w:type="dxa"/>
            <w:vAlign w:val="center"/>
          </w:tcPr>
          <w:p>
            <w:pPr>
              <w:pStyle w:val="12"/>
            </w:pPr>
            <w:r>
              <w:t>16</w:t>
            </w:r>
          </w:p>
        </w:tc>
        <w:tc>
          <w:tcPr>
            <w:tcW w:w="1191" w:type="dxa"/>
            <w:vAlign w:val="center"/>
          </w:tcPr>
          <w:p>
            <w:pPr>
              <w:pStyle w:val="11"/>
            </w:pPr>
            <w:r>
              <w:t>21007</w:t>
            </w:r>
          </w:p>
        </w:tc>
        <w:tc>
          <w:tcPr>
            <w:tcW w:w="4535" w:type="dxa"/>
            <w:vAlign w:val="center"/>
          </w:tcPr>
          <w:p>
            <w:pPr>
              <w:pStyle w:val="11"/>
            </w:pPr>
            <w:r>
              <w:t>计划生育事务</w:t>
            </w:r>
          </w:p>
        </w:tc>
        <w:tc>
          <w:tcPr>
            <w:tcW w:w="2551" w:type="dxa"/>
            <w:vAlign w:val="center"/>
          </w:tcPr>
          <w:p>
            <w:pPr>
              <w:pStyle w:val="10"/>
            </w:pPr>
            <w:r>
              <w:t>6.50</w:t>
            </w:r>
          </w:p>
        </w:tc>
        <w:tc>
          <w:tcPr>
            <w:tcW w:w="2551" w:type="dxa"/>
            <w:vAlign w:val="center"/>
          </w:tcPr>
          <w:p>
            <w:pPr>
              <w:pStyle w:val="10"/>
            </w:pPr>
          </w:p>
        </w:tc>
        <w:tc>
          <w:tcPr>
            <w:tcW w:w="2551" w:type="dxa"/>
            <w:vAlign w:val="center"/>
          </w:tcPr>
          <w:p>
            <w:pPr>
              <w:pStyle w:val="10"/>
            </w:pPr>
            <w:r>
              <w:t>6.50</w:t>
            </w:r>
          </w:p>
        </w:tc>
      </w:tr>
      <w:tr>
        <w:trPr>
          <w:trHeight w:val="369" w:hRule="atLeast"/>
          <w:jc w:val="center"/>
        </w:trPr>
        <w:tc>
          <w:tcPr>
            <w:tcW w:w="850" w:type="dxa"/>
            <w:vAlign w:val="center"/>
          </w:tcPr>
          <w:p>
            <w:pPr>
              <w:pStyle w:val="12"/>
            </w:pPr>
            <w:r>
              <w:t>17</w:t>
            </w:r>
          </w:p>
        </w:tc>
        <w:tc>
          <w:tcPr>
            <w:tcW w:w="1191" w:type="dxa"/>
            <w:vAlign w:val="center"/>
          </w:tcPr>
          <w:p>
            <w:pPr>
              <w:pStyle w:val="11"/>
            </w:pPr>
            <w:r>
              <w:t>2100717</w:t>
            </w:r>
          </w:p>
        </w:tc>
        <w:tc>
          <w:tcPr>
            <w:tcW w:w="4535" w:type="dxa"/>
            <w:vAlign w:val="center"/>
          </w:tcPr>
          <w:p>
            <w:pPr>
              <w:pStyle w:val="11"/>
            </w:pPr>
            <w:r>
              <w:t>计划生育服务</w:t>
            </w:r>
          </w:p>
        </w:tc>
        <w:tc>
          <w:tcPr>
            <w:tcW w:w="2551" w:type="dxa"/>
            <w:vAlign w:val="center"/>
          </w:tcPr>
          <w:p>
            <w:pPr>
              <w:pStyle w:val="10"/>
            </w:pPr>
            <w:r>
              <w:t>6.50</w:t>
            </w:r>
          </w:p>
        </w:tc>
        <w:tc>
          <w:tcPr>
            <w:tcW w:w="2551" w:type="dxa"/>
            <w:vAlign w:val="center"/>
          </w:tcPr>
          <w:p>
            <w:pPr>
              <w:pStyle w:val="10"/>
            </w:pPr>
          </w:p>
        </w:tc>
        <w:tc>
          <w:tcPr>
            <w:tcW w:w="2551" w:type="dxa"/>
            <w:vAlign w:val="center"/>
          </w:tcPr>
          <w:p>
            <w:pPr>
              <w:pStyle w:val="10"/>
            </w:pPr>
            <w:r>
              <w:t>6.50</w:t>
            </w:r>
          </w:p>
        </w:tc>
      </w:tr>
      <w:tr>
        <w:trPr>
          <w:trHeight w:val="369" w:hRule="atLeast"/>
          <w:jc w:val="center"/>
        </w:trPr>
        <w:tc>
          <w:tcPr>
            <w:tcW w:w="850" w:type="dxa"/>
            <w:vAlign w:val="center"/>
          </w:tcPr>
          <w:p>
            <w:pPr>
              <w:pStyle w:val="12"/>
            </w:pPr>
            <w:r>
              <w:t>18</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31.95</w:t>
            </w:r>
          </w:p>
        </w:tc>
        <w:tc>
          <w:tcPr>
            <w:tcW w:w="2551" w:type="dxa"/>
            <w:vAlign w:val="center"/>
          </w:tcPr>
          <w:p>
            <w:pPr>
              <w:pStyle w:val="10"/>
            </w:pPr>
            <w:r>
              <w:t>31.95</w:t>
            </w:r>
          </w:p>
        </w:tc>
        <w:tc>
          <w:tcPr>
            <w:tcW w:w="2551" w:type="dxa"/>
            <w:vAlign w:val="center"/>
          </w:tcPr>
          <w:p>
            <w:pPr>
              <w:pStyle w:val="10"/>
            </w:pPr>
          </w:p>
        </w:tc>
      </w:tr>
      <w:tr>
        <w:trPr>
          <w:trHeight w:val="369" w:hRule="atLeast"/>
          <w:jc w:val="center"/>
        </w:trPr>
        <w:tc>
          <w:tcPr>
            <w:tcW w:w="850" w:type="dxa"/>
            <w:vAlign w:val="center"/>
          </w:tcPr>
          <w:p>
            <w:pPr>
              <w:pStyle w:val="12"/>
            </w:pPr>
            <w:r>
              <w:t>19</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12.55</w:t>
            </w:r>
          </w:p>
        </w:tc>
        <w:tc>
          <w:tcPr>
            <w:tcW w:w="2551" w:type="dxa"/>
            <w:vAlign w:val="center"/>
          </w:tcPr>
          <w:p>
            <w:pPr>
              <w:pStyle w:val="10"/>
            </w:pPr>
            <w:r>
              <w:t>12.55</w:t>
            </w:r>
          </w:p>
        </w:tc>
        <w:tc>
          <w:tcPr>
            <w:tcW w:w="2551" w:type="dxa"/>
            <w:vAlign w:val="center"/>
          </w:tcPr>
          <w:p>
            <w:pPr>
              <w:pStyle w:val="10"/>
            </w:pPr>
          </w:p>
        </w:tc>
      </w:tr>
      <w:tr>
        <w:trPr>
          <w:trHeight w:val="369" w:hRule="atLeast"/>
          <w:jc w:val="center"/>
        </w:trPr>
        <w:tc>
          <w:tcPr>
            <w:tcW w:w="850" w:type="dxa"/>
            <w:vAlign w:val="center"/>
          </w:tcPr>
          <w:p>
            <w:pPr>
              <w:pStyle w:val="12"/>
            </w:pPr>
            <w:r>
              <w:t>20</w:t>
            </w:r>
          </w:p>
        </w:tc>
        <w:tc>
          <w:tcPr>
            <w:tcW w:w="1191" w:type="dxa"/>
            <w:vAlign w:val="center"/>
          </w:tcPr>
          <w:p>
            <w:pPr>
              <w:pStyle w:val="11"/>
            </w:pPr>
            <w:r>
              <w:t>2101102</w:t>
            </w:r>
          </w:p>
        </w:tc>
        <w:tc>
          <w:tcPr>
            <w:tcW w:w="4535" w:type="dxa"/>
            <w:vAlign w:val="center"/>
          </w:tcPr>
          <w:p>
            <w:pPr>
              <w:pStyle w:val="11"/>
            </w:pPr>
            <w:r>
              <w:t>事业单位医疗</w:t>
            </w:r>
          </w:p>
        </w:tc>
        <w:tc>
          <w:tcPr>
            <w:tcW w:w="2551" w:type="dxa"/>
            <w:vAlign w:val="center"/>
          </w:tcPr>
          <w:p>
            <w:pPr>
              <w:pStyle w:val="10"/>
            </w:pPr>
            <w:r>
              <w:t>19.40</w:t>
            </w:r>
          </w:p>
        </w:tc>
        <w:tc>
          <w:tcPr>
            <w:tcW w:w="2551" w:type="dxa"/>
            <w:vAlign w:val="center"/>
          </w:tcPr>
          <w:p>
            <w:pPr>
              <w:pStyle w:val="10"/>
            </w:pPr>
            <w:r>
              <w:t>19.40</w:t>
            </w:r>
          </w:p>
        </w:tc>
        <w:tc>
          <w:tcPr>
            <w:tcW w:w="2551" w:type="dxa"/>
            <w:vAlign w:val="center"/>
          </w:tcPr>
          <w:p>
            <w:pPr>
              <w:pStyle w:val="10"/>
            </w:pPr>
          </w:p>
        </w:tc>
      </w:tr>
      <w:tr>
        <w:trPr>
          <w:trHeight w:val="369" w:hRule="atLeast"/>
          <w:jc w:val="center"/>
        </w:trPr>
        <w:tc>
          <w:tcPr>
            <w:tcW w:w="850" w:type="dxa"/>
            <w:vAlign w:val="center"/>
          </w:tcPr>
          <w:p>
            <w:pPr>
              <w:pStyle w:val="12"/>
            </w:pPr>
            <w:r>
              <w:t>21</w:t>
            </w:r>
          </w:p>
        </w:tc>
        <w:tc>
          <w:tcPr>
            <w:tcW w:w="1191" w:type="dxa"/>
            <w:vAlign w:val="center"/>
          </w:tcPr>
          <w:p>
            <w:pPr>
              <w:pStyle w:val="11"/>
            </w:pPr>
            <w:r>
              <w:t>213</w:t>
            </w:r>
          </w:p>
        </w:tc>
        <w:tc>
          <w:tcPr>
            <w:tcW w:w="4535" w:type="dxa"/>
            <w:vAlign w:val="center"/>
          </w:tcPr>
          <w:p>
            <w:pPr>
              <w:pStyle w:val="11"/>
            </w:pPr>
            <w:r>
              <w:t>农林水支出</w:t>
            </w:r>
          </w:p>
        </w:tc>
        <w:tc>
          <w:tcPr>
            <w:tcW w:w="2551" w:type="dxa"/>
            <w:vAlign w:val="center"/>
          </w:tcPr>
          <w:p>
            <w:pPr>
              <w:pStyle w:val="10"/>
            </w:pPr>
            <w:r>
              <w:t>509.47</w:t>
            </w:r>
          </w:p>
        </w:tc>
        <w:tc>
          <w:tcPr>
            <w:tcW w:w="2551" w:type="dxa"/>
            <w:vAlign w:val="center"/>
          </w:tcPr>
          <w:p>
            <w:pPr>
              <w:pStyle w:val="10"/>
            </w:pPr>
          </w:p>
        </w:tc>
        <w:tc>
          <w:tcPr>
            <w:tcW w:w="2551" w:type="dxa"/>
            <w:vAlign w:val="center"/>
          </w:tcPr>
          <w:p>
            <w:pPr>
              <w:pStyle w:val="10"/>
            </w:pPr>
            <w:r>
              <w:t>509.47</w:t>
            </w:r>
          </w:p>
        </w:tc>
      </w:tr>
      <w:tr>
        <w:trPr>
          <w:trHeight w:val="369" w:hRule="atLeast"/>
          <w:jc w:val="center"/>
        </w:trPr>
        <w:tc>
          <w:tcPr>
            <w:tcW w:w="850" w:type="dxa"/>
            <w:vAlign w:val="center"/>
          </w:tcPr>
          <w:p>
            <w:pPr>
              <w:pStyle w:val="12"/>
            </w:pPr>
            <w:r>
              <w:t>22</w:t>
            </w:r>
          </w:p>
        </w:tc>
        <w:tc>
          <w:tcPr>
            <w:tcW w:w="1191" w:type="dxa"/>
            <w:vAlign w:val="center"/>
          </w:tcPr>
          <w:p>
            <w:pPr>
              <w:pStyle w:val="11"/>
            </w:pPr>
            <w:r>
              <w:t>21301</w:t>
            </w:r>
          </w:p>
        </w:tc>
        <w:tc>
          <w:tcPr>
            <w:tcW w:w="4535" w:type="dxa"/>
            <w:vAlign w:val="center"/>
          </w:tcPr>
          <w:p>
            <w:pPr>
              <w:pStyle w:val="11"/>
            </w:pPr>
            <w:r>
              <w:t>农业农村</w:t>
            </w:r>
          </w:p>
        </w:tc>
        <w:tc>
          <w:tcPr>
            <w:tcW w:w="2551" w:type="dxa"/>
            <w:vAlign w:val="center"/>
          </w:tcPr>
          <w:p>
            <w:pPr>
              <w:pStyle w:val="10"/>
            </w:pPr>
            <w:r>
              <w:t>377.99</w:t>
            </w:r>
          </w:p>
        </w:tc>
        <w:tc>
          <w:tcPr>
            <w:tcW w:w="2551" w:type="dxa"/>
            <w:vAlign w:val="center"/>
          </w:tcPr>
          <w:p>
            <w:pPr>
              <w:pStyle w:val="10"/>
            </w:pPr>
          </w:p>
        </w:tc>
        <w:tc>
          <w:tcPr>
            <w:tcW w:w="2551" w:type="dxa"/>
            <w:vAlign w:val="center"/>
          </w:tcPr>
          <w:p>
            <w:pPr>
              <w:pStyle w:val="10"/>
            </w:pPr>
            <w:r>
              <w:t>377.99</w:t>
            </w:r>
          </w:p>
        </w:tc>
      </w:tr>
      <w:tr>
        <w:trPr>
          <w:trHeight w:val="369" w:hRule="atLeast"/>
          <w:jc w:val="center"/>
        </w:trPr>
        <w:tc>
          <w:tcPr>
            <w:tcW w:w="850" w:type="dxa"/>
            <w:vAlign w:val="center"/>
          </w:tcPr>
          <w:p>
            <w:pPr>
              <w:pStyle w:val="12"/>
            </w:pPr>
            <w:r>
              <w:t>23</w:t>
            </w:r>
          </w:p>
        </w:tc>
        <w:tc>
          <w:tcPr>
            <w:tcW w:w="1191" w:type="dxa"/>
            <w:vAlign w:val="center"/>
          </w:tcPr>
          <w:p>
            <w:pPr>
              <w:pStyle w:val="11"/>
            </w:pPr>
            <w:r>
              <w:t>2130142</w:t>
            </w:r>
          </w:p>
        </w:tc>
        <w:tc>
          <w:tcPr>
            <w:tcW w:w="4535" w:type="dxa"/>
            <w:vAlign w:val="center"/>
          </w:tcPr>
          <w:p>
            <w:pPr>
              <w:pStyle w:val="11"/>
            </w:pPr>
            <w:r>
              <w:t>乡村道路建设</w:t>
            </w:r>
          </w:p>
        </w:tc>
        <w:tc>
          <w:tcPr>
            <w:tcW w:w="2551" w:type="dxa"/>
            <w:vAlign w:val="center"/>
          </w:tcPr>
          <w:p>
            <w:pPr>
              <w:pStyle w:val="10"/>
            </w:pPr>
            <w:r>
              <w:t>377.99</w:t>
            </w:r>
          </w:p>
        </w:tc>
        <w:tc>
          <w:tcPr>
            <w:tcW w:w="2551" w:type="dxa"/>
            <w:vAlign w:val="center"/>
          </w:tcPr>
          <w:p>
            <w:pPr>
              <w:pStyle w:val="10"/>
            </w:pPr>
          </w:p>
        </w:tc>
        <w:tc>
          <w:tcPr>
            <w:tcW w:w="2551" w:type="dxa"/>
            <w:vAlign w:val="center"/>
          </w:tcPr>
          <w:p>
            <w:pPr>
              <w:pStyle w:val="10"/>
            </w:pPr>
            <w:r>
              <w:t>377.99</w:t>
            </w:r>
          </w:p>
        </w:tc>
      </w:tr>
      <w:tr>
        <w:trPr>
          <w:trHeight w:val="369" w:hRule="atLeast"/>
          <w:jc w:val="center"/>
        </w:trPr>
        <w:tc>
          <w:tcPr>
            <w:tcW w:w="850" w:type="dxa"/>
            <w:vAlign w:val="center"/>
          </w:tcPr>
          <w:p>
            <w:pPr>
              <w:pStyle w:val="12"/>
            </w:pPr>
            <w:r>
              <w:t>24</w:t>
            </w:r>
          </w:p>
        </w:tc>
        <w:tc>
          <w:tcPr>
            <w:tcW w:w="1191" w:type="dxa"/>
            <w:vAlign w:val="center"/>
          </w:tcPr>
          <w:p>
            <w:pPr>
              <w:pStyle w:val="11"/>
            </w:pPr>
            <w:r>
              <w:t>21307</w:t>
            </w:r>
          </w:p>
        </w:tc>
        <w:tc>
          <w:tcPr>
            <w:tcW w:w="4535" w:type="dxa"/>
            <w:vAlign w:val="center"/>
          </w:tcPr>
          <w:p>
            <w:pPr>
              <w:pStyle w:val="11"/>
            </w:pPr>
            <w:r>
              <w:t>农村综合改革</w:t>
            </w:r>
          </w:p>
        </w:tc>
        <w:tc>
          <w:tcPr>
            <w:tcW w:w="2551" w:type="dxa"/>
            <w:vAlign w:val="center"/>
          </w:tcPr>
          <w:p>
            <w:pPr>
              <w:pStyle w:val="10"/>
            </w:pPr>
            <w:r>
              <w:t>131.48</w:t>
            </w:r>
          </w:p>
        </w:tc>
        <w:tc>
          <w:tcPr>
            <w:tcW w:w="2551" w:type="dxa"/>
            <w:vAlign w:val="center"/>
          </w:tcPr>
          <w:p>
            <w:pPr>
              <w:pStyle w:val="10"/>
            </w:pPr>
          </w:p>
        </w:tc>
        <w:tc>
          <w:tcPr>
            <w:tcW w:w="2551" w:type="dxa"/>
            <w:vAlign w:val="center"/>
          </w:tcPr>
          <w:p>
            <w:pPr>
              <w:pStyle w:val="10"/>
            </w:pPr>
            <w:r>
              <w:t>131.48</w:t>
            </w:r>
          </w:p>
        </w:tc>
      </w:tr>
      <w:tr>
        <w:trPr>
          <w:trHeight w:val="369" w:hRule="atLeast"/>
          <w:jc w:val="center"/>
        </w:trPr>
        <w:tc>
          <w:tcPr>
            <w:tcW w:w="850" w:type="dxa"/>
            <w:vAlign w:val="center"/>
          </w:tcPr>
          <w:p>
            <w:pPr>
              <w:pStyle w:val="12"/>
            </w:pPr>
            <w:r>
              <w:t>25</w:t>
            </w:r>
          </w:p>
        </w:tc>
        <w:tc>
          <w:tcPr>
            <w:tcW w:w="1191" w:type="dxa"/>
            <w:vAlign w:val="center"/>
          </w:tcPr>
          <w:p>
            <w:pPr>
              <w:pStyle w:val="11"/>
            </w:pPr>
            <w:r>
              <w:t>2130705</w:t>
            </w:r>
          </w:p>
        </w:tc>
        <w:tc>
          <w:tcPr>
            <w:tcW w:w="4535" w:type="dxa"/>
            <w:vAlign w:val="center"/>
          </w:tcPr>
          <w:p>
            <w:pPr>
              <w:pStyle w:val="11"/>
            </w:pPr>
            <w:r>
              <w:t>对村民委员会和村党支部的补助</w:t>
            </w:r>
          </w:p>
        </w:tc>
        <w:tc>
          <w:tcPr>
            <w:tcW w:w="2551" w:type="dxa"/>
            <w:vAlign w:val="center"/>
          </w:tcPr>
          <w:p>
            <w:pPr>
              <w:pStyle w:val="10"/>
            </w:pPr>
            <w:r>
              <w:t>131.48</w:t>
            </w:r>
          </w:p>
        </w:tc>
        <w:tc>
          <w:tcPr>
            <w:tcW w:w="2551" w:type="dxa"/>
            <w:vAlign w:val="center"/>
          </w:tcPr>
          <w:p>
            <w:pPr>
              <w:pStyle w:val="10"/>
            </w:pPr>
          </w:p>
        </w:tc>
        <w:tc>
          <w:tcPr>
            <w:tcW w:w="2551" w:type="dxa"/>
            <w:vAlign w:val="center"/>
          </w:tcPr>
          <w:p>
            <w:pPr>
              <w:pStyle w:val="10"/>
            </w:pPr>
            <w:r>
              <w:t>131.48</w:t>
            </w:r>
          </w:p>
        </w:tc>
      </w:tr>
      <w:tr>
        <w:trPr>
          <w:trHeight w:val="369" w:hRule="atLeast"/>
          <w:jc w:val="center"/>
        </w:trPr>
        <w:tc>
          <w:tcPr>
            <w:tcW w:w="850" w:type="dxa"/>
            <w:vAlign w:val="center"/>
          </w:tcPr>
          <w:p>
            <w:pPr>
              <w:pStyle w:val="12"/>
            </w:pPr>
            <w:r>
              <w:t>26</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52.38</w:t>
            </w:r>
          </w:p>
        </w:tc>
        <w:tc>
          <w:tcPr>
            <w:tcW w:w="2551" w:type="dxa"/>
            <w:vAlign w:val="center"/>
          </w:tcPr>
          <w:p>
            <w:pPr>
              <w:pStyle w:val="10"/>
            </w:pPr>
            <w:r>
              <w:t>52.38</w:t>
            </w:r>
          </w:p>
        </w:tc>
        <w:tc>
          <w:tcPr>
            <w:tcW w:w="2551" w:type="dxa"/>
            <w:vAlign w:val="center"/>
          </w:tcPr>
          <w:p>
            <w:pPr>
              <w:pStyle w:val="10"/>
            </w:pPr>
          </w:p>
        </w:tc>
      </w:tr>
      <w:tr>
        <w:trPr>
          <w:trHeight w:val="369" w:hRule="atLeast"/>
          <w:jc w:val="center"/>
        </w:trPr>
        <w:tc>
          <w:tcPr>
            <w:tcW w:w="850" w:type="dxa"/>
            <w:vAlign w:val="center"/>
          </w:tcPr>
          <w:p>
            <w:pPr>
              <w:pStyle w:val="12"/>
            </w:pPr>
            <w:r>
              <w:t>27</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52.38</w:t>
            </w:r>
          </w:p>
        </w:tc>
        <w:tc>
          <w:tcPr>
            <w:tcW w:w="2551" w:type="dxa"/>
            <w:vAlign w:val="center"/>
          </w:tcPr>
          <w:p>
            <w:pPr>
              <w:pStyle w:val="10"/>
            </w:pPr>
            <w:r>
              <w:t>52.38</w:t>
            </w:r>
          </w:p>
        </w:tc>
        <w:tc>
          <w:tcPr>
            <w:tcW w:w="2551" w:type="dxa"/>
            <w:vAlign w:val="center"/>
          </w:tcPr>
          <w:p>
            <w:pPr>
              <w:pStyle w:val="10"/>
            </w:pPr>
          </w:p>
        </w:tc>
      </w:tr>
      <w:tr>
        <w:trPr>
          <w:trHeight w:val="369" w:hRule="atLeast"/>
          <w:jc w:val="center"/>
        </w:trPr>
        <w:tc>
          <w:tcPr>
            <w:tcW w:w="850" w:type="dxa"/>
            <w:vAlign w:val="center"/>
          </w:tcPr>
          <w:p>
            <w:pPr>
              <w:pStyle w:val="12"/>
            </w:pPr>
            <w:r>
              <w:t>28</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52.38</w:t>
            </w:r>
          </w:p>
        </w:tc>
        <w:tc>
          <w:tcPr>
            <w:tcW w:w="2551" w:type="dxa"/>
            <w:vAlign w:val="center"/>
          </w:tcPr>
          <w:p>
            <w:pPr>
              <w:pStyle w:val="10"/>
            </w:pPr>
            <w:r>
              <w:t>52.38</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3"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4" w:type="dxa"/>
            <w:gridSpan w:val="3"/>
            <w:vAlign w:val="center"/>
          </w:tcPr>
          <w:p>
            <w:pPr>
              <w:pStyle w:val="9"/>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2" w:type="dxa"/>
            <w:vAlign w:val="center"/>
          </w:tcPr>
          <w:p>
            <w:pPr>
              <w:pStyle w:val="9"/>
            </w:pPr>
            <w:r>
              <w:t>公用经费</w:t>
            </w: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2"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1191.02</w:t>
            </w:r>
          </w:p>
        </w:tc>
        <w:tc>
          <w:tcPr>
            <w:tcW w:w="2551" w:type="dxa"/>
            <w:vAlign w:val="center"/>
          </w:tcPr>
          <w:p>
            <w:pPr>
              <w:pStyle w:val="14"/>
            </w:pPr>
            <w:r>
              <w:t>1084.19</w:t>
            </w:r>
          </w:p>
        </w:tc>
        <w:tc>
          <w:tcPr>
            <w:tcW w:w="2552" w:type="dxa"/>
            <w:vAlign w:val="center"/>
          </w:tcPr>
          <w:p>
            <w:pPr>
              <w:pStyle w:val="14"/>
            </w:pPr>
            <w:r>
              <w:t>106.83</w:t>
            </w:r>
          </w:p>
        </w:tc>
      </w:tr>
      <w:tr>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1033.40</w:t>
            </w:r>
          </w:p>
        </w:tc>
        <w:tc>
          <w:tcPr>
            <w:tcW w:w="2551" w:type="dxa"/>
            <w:vAlign w:val="center"/>
          </w:tcPr>
          <w:p>
            <w:pPr>
              <w:pStyle w:val="10"/>
            </w:pPr>
            <w:r>
              <w:t>1033.40</w:t>
            </w:r>
          </w:p>
        </w:tc>
        <w:tc>
          <w:tcPr>
            <w:tcW w:w="2552" w:type="dxa"/>
            <w:vAlign w:val="center"/>
          </w:tcPr>
          <w:p>
            <w:pPr>
              <w:pStyle w:val="10"/>
            </w:pPr>
          </w:p>
        </w:tc>
      </w:tr>
      <w:tr>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300.44</w:t>
            </w:r>
          </w:p>
        </w:tc>
        <w:tc>
          <w:tcPr>
            <w:tcW w:w="2551" w:type="dxa"/>
            <w:vAlign w:val="center"/>
          </w:tcPr>
          <w:p>
            <w:pPr>
              <w:pStyle w:val="10"/>
            </w:pPr>
            <w:r>
              <w:t>300.44</w:t>
            </w:r>
          </w:p>
        </w:tc>
        <w:tc>
          <w:tcPr>
            <w:tcW w:w="2552" w:type="dxa"/>
            <w:vAlign w:val="center"/>
          </w:tcPr>
          <w:p>
            <w:pPr>
              <w:pStyle w:val="10"/>
            </w:pPr>
          </w:p>
        </w:tc>
      </w:tr>
      <w:tr>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103.70</w:t>
            </w:r>
          </w:p>
        </w:tc>
        <w:tc>
          <w:tcPr>
            <w:tcW w:w="2551" w:type="dxa"/>
            <w:vAlign w:val="center"/>
          </w:tcPr>
          <w:p>
            <w:pPr>
              <w:pStyle w:val="10"/>
            </w:pPr>
            <w:r>
              <w:t>103.70</w:t>
            </w:r>
          </w:p>
        </w:tc>
        <w:tc>
          <w:tcPr>
            <w:tcW w:w="2552"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52.23</w:t>
            </w:r>
          </w:p>
        </w:tc>
        <w:tc>
          <w:tcPr>
            <w:tcW w:w="2551" w:type="dxa"/>
            <w:vAlign w:val="center"/>
          </w:tcPr>
          <w:p>
            <w:pPr>
              <w:pStyle w:val="10"/>
            </w:pPr>
            <w:r>
              <w:t>52.23</w:t>
            </w:r>
          </w:p>
        </w:tc>
        <w:tc>
          <w:tcPr>
            <w:tcW w:w="2552" w:type="dxa"/>
            <w:vAlign w:val="center"/>
          </w:tcPr>
          <w:p>
            <w:pPr>
              <w:pStyle w:val="10"/>
            </w:pPr>
          </w:p>
        </w:tc>
      </w:tr>
      <w:tr>
        <w:trPr>
          <w:trHeight w:val="369" w:hRule="atLeast"/>
          <w:jc w:val="center"/>
        </w:trPr>
        <w:tc>
          <w:tcPr>
            <w:tcW w:w="850" w:type="dxa"/>
            <w:vAlign w:val="center"/>
          </w:tcPr>
          <w:p>
            <w:pPr>
              <w:pStyle w:val="12"/>
            </w:pPr>
            <w:r>
              <w:t>6</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115.84</w:t>
            </w:r>
          </w:p>
        </w:tc>
        <w:tc>
          <w:tcPr>
            <w:tcW w:w="2551" w:type="dxa"/>
            <w:vAlign w:val="center"/>
          </w:tcPr>
          <w:p>
            <w:pPr>
              <w:pStyle w:val="10"/>
            </w:pPr>
            <w:r>
              <w:t>115.84</w:t>
            </w:r>
          </w:p>
        </w:tc>
        <w:tc>
          <w:tcPr>
            <w:tcW w:w="2552"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80.82</w:t>
            </w:r>
          </w:p>
        </w:tc>
        <w:tc>
          <w:tcPr>
            <w:tcW w:w="2551" w:type="dxa"/>
            <w:vAlign w:val="center"/>
          </w:tcPr>
          <w:p>
            <w:pPr>
              <w:pStyle w:val="10"/>
            </w:pPr>
            <w:r>
              <w:t>80.82</w:t>
            </w:r>
          </w:p>
        </w:tc>
        <w:tc>
          <w:tcPr>
            <w:tcW w:w="2552"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30109</w:t>
            </w:r>
          </w:p>
        </w:tc>
        <w:tc>
          <w:tcPr>
            <w:tcW w:w="4535" w:type="dxa"/>
            <w:vAlign w:val="center"/>
          </w:tcPr>
          <w:p>
            <w:pPr>
              <w:pStyle w:val="11"/>
            </w:pPr>
            <w:r>
              <w:t>职业年金缴费</w:t>
            </w:r>
          </w:p>
        </w:tc>
        <w:tc>
          <w:tcPr>
            <w:tcW w:w="2551" w:type="dxa"/>
            <w:vAlign w:val="center"/>
          </w:tcPr>
          <w:p>
            <w:pPr>
              <w:pStyle w:val="10"/>
            </w:pPr>
            <w:r>
              <w:t>40.42</w:t>
            </w:r>
          </w:p>
        </w:tc>
        <w:tc>
          <w:tcPr>
            <w:tcW w:w="2551" w:type="dxa"/>
            <w:vAlign w:val="center"/>
          </w:tcPr>
          <w:p>
            <w:pPr>
              <w:pStyle w:val="10"/>
            </w:pPr>
            <w:r>
              <w:t>40.42</w:t>
            </w:r>
          </w:p>
        </w:tc>
        <w:tc>
          <w:tcPr>
            <w:tcW w:w="2552"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31.95</w:t>
            </w:r>
          </w:p>
        </w:tc>
        <w:tc>
          <w:tcPr>
            <w:tcW w:w="2551" w:type="dxa"/>
            <w:vAlign w:val="center"/>
          </w:tcPr>
          <w:p>
            <w:pPr>
              <w:pStyle w:val="10"/>
            </w:pPr>
            <w:r>
              <w:t>31.95</w:t>
            </w:r>
          </w:p>
        </w:tc>
        <w:tc>
          <w:tcPr>
            <w:tcW w:w="2552"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4.15</w:t>
            </w:r>
          </w:p>
        </w:tc>
        <w:tc>
          <w:tcPr>
            <w:tcW w:w="2551" w:type="dxa"/>
            <w:vAlign w:val="center"/>
          </w:tcPr>
          <w:p>
            <w:pPr>
              <w:pStyle w:val="10"/>
            </w:pPr>
            <w:r>
              <w:t>4.15</w:t>
            </w:r>
          </w:p>
        </w:tc>
        <w:tc>
          <w:tcPr>
            <w:tcW w:w="2552"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52.38</w:t>
            </w:r>
          </w:p>
        </w:tc>
        <w:tc>
          <w:tcPr>
            <w:tcW w:w="2551" w:type="dxa"/>
            <w:vAlign w:val="center"/>
          </w:tcPr>
          <w:p>
            <w:pPr>
              <w:pStyle w:val="10"/>
            </w:pPr>
            <w:r>
              <w:t>52.38</w:t>
            </w:r>
          </w:p>
        </w:tc>
        <w:tc>
          <w:tcPr>
            <w:tcW w:w="2552"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30199</w:t>
            </w:r>
          </w:p>
        </w:tc>
        <w:tc>
          <w:tcPr>
            <w:tcW w:w="4535" w:type="dxa"/>
            <w:vAlign w:val="center"/>
          </w:tcPr>
          <w:p>
            <w:pPr>
              <w:pStyle w:val="11"/>
            </w:pPr>
            <w:r>
              <w:t>其他工资福利支出</w:t>
            </w:r>
          </w:p>
        </w:tc>
        <w:tc>
          <w:tcPr>
            <w:tcW w:w="2551" w:type="dxa"/>
            <w:vAlign w:val="center"/>
          </w:tcPr>
          <w:p>
            <w:pPr>
              <w:pStyle w:val="10"/>
            </w:pPr>
            <w:r>
              <w:t>251.47</w:t>
            </w:r>
          </w:p>
        </w:tc>
        <w:tc>
          <w:tcPr>
            <w:tcW w:w="2551" w:type="dxa"/>
            <w:vAlign w:val="center"/>
          </w:tcPr>
          <w:p>
            <w:pPr>
              <w:pStyle w:val="10"/>
            </w:pPr>
            <w:r>
              <w:t>251.47</w:t>
            </w:r>
          </w:p>
        </w:tc>
        <w:tc>
          <w:tcPr>
            <w:tcW w:w="2552" w:type="dxa"/>
            <w:vAlign w:val="center"/>
          </w:tcPr>
          <w:p>
            <w:pPr>
              <w:pStyle w:val="10"/>
            </w:pPr>
          </w:p>
        </w:tc>
      </w:tr>
      <w:tr>
        <w:trPr>
          <w:trHeight w:val="369" w:hRule="atLeast"/>
          <w:jc w:val="center"/>
        </w:trPr>
        <w:tc>
          <w:tcPr>
            <w:tcW w:w="850" w:type="dxa"/>
            <w:vAlign w:val="center"/>
          </w:tcPr>
          <w:p>
            <w:pPr>
              <w:pStyle w:val="12"/>
            </w:pPr>
            <w:r>
              <w:t>13</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103.83</w:t>
            </w:r>
          </w:p>
        </w:tc>
        <w:tc>
          <w:tcPr>
            <w:tcW w:w="2551" w:type="dxa"/>
            <w:vAlign w:val="center"/>
          </w:tcPr>
          <w:p>
            <w:pPr>
              <w:pStyle w:val="10"/>
            </w:pPr>
          </w:p>
        </w:tc>
        <w:tc>
          <w:tcPr>
            <w:tcW w:w="2552" w:type="dxa"/>
            <w:vAlign w:val="center"/>
          </w:tcPr>
          <w:p>
            <w:pPr>
              <w:pStyle w:val="10"/>
            </w:pPr>
            <w:r>
              <w:t>103.83</w:t>
            </w:r>
          </w:p>
        </w:tc>
      </w:tr>
      <w:tr>
        <w:trPr>
          <w:trHeight w:val="369" w:hRule="atLeast"/>
          <w:jc w:val="center"/>
        </w:trPr>
        <w:tc>
          <w:tcPr>
            <w:tcW w:w="850" w:type="dxa"/>
            <w:vAlign w:val="center"/>
          </w:tcPr>
          <w:p>
            <w:pPr>
              <w:pStyle w:val="12"/>
            </w:pPr>
            <w:r>
              <w:t>14</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21.48</w:t>
            </w:r>
          </w:p>
        </w:tc>
        <w:tc>
          <w:tcPr>
            <w:tcW w:w="2551" w:type="dxa"/>
            <w:vAlign w:val="center"/>
          </w:tcPr>
          <w:p>
            <w:pPr>
              <w:pStyle w:val="10"/>
            </w:pPr>
          </w:p>
        </w:tc>
        <w:tc>
          <w:tcPr>
            <w:tcW w:w="2552" w:type="dxa"/>
            <w:vAlign w:val="center"/>
          </w:tcPr>
          <w:p>
            <w:pPr>
              <w:pStyle w:val="10"/>
            </w:pPr>
            <w:r>
              <w:t>21.48</w:t>
            </w:r>
          </w:p>
        </w:tc>
      </w:tr>
      <w:tr>
        <w:trPr>
          <w:trHeight w:val="369" w:hRule="atLeast"/>
          <w:jc w:val="center"/>
        </w:trPr>
        <w:tc>
          <w:tcPr>
            <w:tcW w:w="850" w:type="dxa"/>
            <w:vAlign w:val="center"/>
          </w:tcPr>
          <w:p>
            <w:pPr>
              <w:pStyle w:val="12"/>
            </w:pPr>
            <w:r>
              <w:t>15</w:t>
            </w:r>
          </w:p>
        </w:tc>
        <w:tc>
          <w:tcPr>
            <w:tcW w:w="1191" w:type="dxa"/>
            <w:vAlign w:val="center"/>
          </w:tcPr>
          <w:p>
            <w:pPr>
              <w:pStyle w:val="11"/>
            </w:pPr>
            <w:r>
              <w:t>30206</w:t>
            </w:r>
          </w:p>
        </w:tc>
        <w:tc>
          <w:tcPr>
            <w:tcW w:w="4535" w:type="dxa"/>
            <w:vAlign w:val="center"/>
          </w:tcPr>
          <w:p>
            <w:pPr>
              <w:pStyle w:val="11"/>
            </w:pPr>
            <w:r>
              <w:t>电费</w:t>
            </w:r>
          </w:p>
        </w:tc>
        <w:tc>
          <w:tcPr>
            <w:tcW w:w="2551" w:type="dxa"/>
            <w:vAlign w:val="center"/>
          </w:tcPr>
          <w:p>
            <w:pPr>
              <w:pStyle w:val="10"/>
            </w:pPr>
            <w:r>
              <w:t>7.00</w:t>
            </w:r>
          </w:p>
        </w:tc>
        <w:tc>
          <w:tcPr>
            <w:tcW w:w="2551" w:type="dxa"/>
            <w:vAlign w:val="center"/>
          </w:tcPr>
          <w:p>
            <w:pPr>
              <w:pStyle w:val="10"/>
            </w:pPr>
          </w:p>
        </w:tc>
        <w:tc>
          <w:tcPr>
            <w:tcW w:w="2552" w:type="dxa"/>
            <w:vAlign w:val="center"/>
          </w:tcPr>
          <w:p>
            <w:pPr>
              <w:pStyle w:val="10"/>
            </w:pPr>
            <w:r>
              <w:t>7.00</w:t>
            </w:r>
          </w:p>
        </w:tc>
      </w:tr>
      <w:tr>
        <w:trPr>
          <w:trHeight w:val="369" w:hRule="atLeast"/>
          <w:jc w:val="center"/>
        </w:trPr>
        <w:tc>
          <w:tcPr>
            <w:tcW w:w="850" w:type="dxa"/>
            <w:vAlign w:val="center"/>
          </w:tcPr>
          <w:p>
            <w:pPr>
              <w:pStyle w:val="12"/>
            </w:pPr>
            <w:r>
              <w:t>16</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15.66</w:t>
            </w:r>
          </w:p>
        </w:tc>
        <w:tc>
          <w:tcPr>
            <w:tcW w:w="2551" w:type="dxa"/>
            <w:vAlign w:val="center"/>
          </w:tcPr>
          <w:p>
            <w:pPr>
              <w:pStyle w:val="10"/>
            </w:pPr>
          </w:p>
        </w:tc>
        <w:tc>
          <w:tcPr>
            <w:tcW w:w="2552" w:type="dxa"/>
            <w:vAlign w:val="center"/>
          </w:tcPr>
          <w:p>
            <w:pPr>
              <w:pStyle w:val="10"/>
            </w:pPr>
            <w:r>
              <w:t>15.66</w:t>
            </w:r>
          </w:p>
        </w:tc>
      </w:tr>
      <w:tr>
        <w:trPr>
          <w:trHeight w:val="369" w:hRule="atLeast"/>
          <w:jc w:val="center"/>
        </w:trPr>
        <w:tc>
          <w:tcPr>
            <w:tcW w:w="850" w:type="dxa"/>
            <w:vAlign w:val="center"/>
          </w:tcPr>
          <w:p>
            <w:pPr>
              <w:pStyle w:val="12"/>
            </w:pPr>
            <w:r>
              <w:t>17</w:t>
            </w:r>
          </w:p>
        </w:tc>
        <w:tc>
          <w:tcPr>
            <w:tcW w:w="1191" w:type="dxa"/>
            <w:vAlign w:val="center"/>
          </w:tcPr>
          <w:p>
            <w:pPr>
              <w:pStyle w:val="11"/>
            </w:pPr>
            <w:r>
              <w:t>30208</w:t>
            </w:r>
          </w:p>
        </w:tc>
        <w:tc>
          <w:tcPr>
            <w:tcW w:w="4535" w:type="dxa"/>
            <w:vAlign w:val="center"/>
          </w:tcPr>
          <w:p>
            <w:pPr>
              <w:pStyle w:val="11"/>
            </w:pPr>
            <w:r>
              <w:t>取暖费</w:t>
            </w:r>
          </w:p>
        </w:tc>
        <w:tc>
          <w:tcPr>
            <w:tcW w:w="2551" w:type="dxa"/>
            <w:vAlign w:val="center"/>
          </w:tcPr>
          <w:p>
            <w:pPr>
              <w:pStyle w:val="10"/>
            </w:pPr>
            <w:r>
              <w:t>20.99</w:t>
            </w:r>
          </w:p>
        </w:tc>
        <w:tc>
          <w:tcPr>
            <w:tcW w:w="2551" w:type="dxa"/>
            <w:vAlign w:val="center"/>
          </w:tcPr>
          <w:p>
            <w:pPr>
              <w:pStyle w:val="10"/>
            </w:pPr>
          </w:p>
        </w:tc>
        <w:tc>
          <w:tcPr>
            <w:tcW w:w="2552" w:type="dxa"/>
            <w:vAlign w:val="center"/>
          </w:tcPr>
          <w:p>
            <w:pPr>
              <w:pStyle w:val="10"/>
            </w:pPr>
            <w:r>
              <w:t>20.99</w:t>
            </w:r>
          </w:p>
        </w:tc>
      </w:tr>
      <w:tr>
        <w:trPr>
          <w:trHeight w:val="369" w:hRule="atLeast"/>
          <w:jc w:val="center"/>
        </w:trPr>
        <w:tc>
          <w:tcPr>
            <w:tcW w:w="850" w:type="dxa"/>
            <w:vAlign w:val="center"/>
          </w:tcPr>
          <w:p>
            <w:pPr>
              <w:pStyle w:val="12"/>
            </w:pPr>
            <w:r>
              <w:t>18</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7.71</w:t>
            </w:r>
          </w:p>
        </w:tc>
        <w:tc>
          <w:tcPr>
            <w:tcW w:w="2551" w:type="dxa"/>
            <w:vAlign w:val="center"/>
          </w:tcPr>
          <w:p>
            <w:pPr>
              <w:pStyle w:val="10"/>
            </w:pPr>
          </w:p>
        </w:tc>
        <w:tc>
          <w:tcPr>
            <w:tcW w:w="2552" w:type="dxa"/>
            <w:vAlign w:val="center"/>
          </w:tcPr>
          <w:p>
            <w:pPr>
              <w:pStyle w:val="10"/>
            </w:pPr>
            <w:r>
              <w:t>7.71</w:t>
            </w:r>
          </w:p>
        </w:tc>
      </w:tr>
      <w:tr>
        <w:trPr>
          <w:trHeight w:val="369" w:hRule="atLeast"/>
          <w:jc w:val="center"/>
        </w:trPr>
        <w:tc>
          <w:tcPr>
            <w:tcW w:w="850" w:type="dxa"/>
            <w:vAlign w:val="center"/>
          </w:tcPr>
          <w:p>
            <w:pPr>
              <w:pStyle w:val="12"/>
            </w:pPr>
            <w:r>
              <w:t>19</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6.55</w:t>
            </w:r>
          </w:p>
        </w:tc>
        <w:tc>
          <w:tcPr>
            <w:tcW w:w="2551" w:type="dxa"/>
            <w:vAlign w:val="center"/>
          </w:tcPr>
          <w:p>
            <w:pPr>
              <w:pStyle w:val="10"/>
            </w:pPr>
          </w:p>
        </w:tc>
        <w:tc>
          <w:tcPr>
            <w:tcW w:w="2552" w:type="dxa"/>
            <w:vAlign w:val="center"/>
          </w:tcPr>
          <w:p>
            <w:pPr>
              <w:pStyle w:val="10"/>
            </w:pPr>
            <w:r>
              <w:t>6.55</w:t>
            </w:r>
          </w:p>
        </w:tc>
      </w:tr>
      <w:tr>
        <w:trPr>
          <w:trHeight w:val="369" w:hRule="atLeast"/>
          <w:jc w:val="center"/>
        </w:trPr>
        <w:tc>
          <w:tcPr>
            <w:tcW w:w="850" w:type="dxa"/>
            <w:vAlign w:val="center"/>
          </w:tcPr>
          <w:p>
            <w:pPr>
              <w:pStyle w:val="12"/>
            </w:pPr>
            <w:r>
              <w:t>20</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4.37</w:t>
            </w:r>
          </w:p>
        </w:tc>
        <w:tc>
          <w:tcPr>
            <w:tcW w:w="2551" w:type="dxa"/>
            <w:vAlign w:val="center"/>
          </w:tcPr>
          <w:p>
            <w:pPr>
              <w:pStyle w:val="10"/>
            </w:pPr>
          </w:p>
        </w:tc>
        <w:tc>
          <w:tcPr>
            <w:tcW w:w="2552" w:type="dxa"/>
            <w:vAlign w:val="center"/>
          </w:tcPr>
          <w:p>
            <w:pPr>
              <w:pStyle w:val="10"/>
            </w:pPr>
            <w:r>
              <w:t>4.37</w:t>
            </w:r>
          </w:p>
        </w:tc>
      </w:tr>
      <w:tr>
        <w:trPr>
          <w:trHeight w:val="369" w:hRule="atLeast"/>
          <w:jc w:val="center"/>
        </w:trPr>
        <w:tc>
          <w:tcPr>
            <w:tcW w:w="850" w:type="dxa"/>
            <w:vAlign w:val="center"/>
          </w:tcPr>
          <w:p>
            <w:pPr>
              <w:pStyle w:val="12"/>
            </w:pPr>
            <w:r>
              <w:t>21</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16.14</w:t>
            </w:r>
          </w:p>
        </w:tc>
        <w:tc>
          <w:tcPr>
            <w:tcW w:w="2551" w:type="dxa"/>
            <w:vAlign w:val="center"/>
          </w:tcPr>
          <w:p>
            <w:pPr>
              <w:pStyle w:val="10"/>
            </w:pPr>
          </w:p>
        </w:tc>
        <w:tc>
          <w:tcPr>
            <w:tcW w:w="2552" w:type="dxa"/>
            <w:vAlign w:val="center"/>
          </w:tcPr>
          <w:p>
            <w:pPr>
              <w:pStyle w:val="10"/>
            </w:pPr>
            <w:r>
              <w:t>16.14</w:t>
            </w:r>
          </w:p>
        </w:tc>
      </w:tr>
      <w:tr>
        <w:trPr>
          <w:trHeight w:val="369" w:hRule="atLeast"/>
          <w:jc w:val="center"/>
        </w:trPr>
        <w:tc>
          <w:tcPr>
            <w:tcW w:w="850" w:type="dxa"/>
            <w:vAlign w:val="center"/>
          </w:tcPr>
          <w:p>
            <w:pPr>
              <w:pStyle w:val="12"/>
            </w:pPr>
            <w:r>
              <w:t>22</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3.93</w:t>
            </w:r>
          </w:p>
        </w:tc>
        <w:tc>
          <w:tcPr>
            <w:tcW w:w="2551" w:type="dxa"/>
            <w:vAlign w:val="center"/>
          </w:tcPr>
          <w:p>
            <w:pPr>
              <w:pStyle w:val="10"/>
            </w:pPr>
          </w:p>
        </w:tc>
        <w:tc>
          <w:tcPr>
            <w:tcW w:w="2552" w:type="dxa"/>
            <w:vAlign w:val="center"/>
          </w:tcPr>
          <w:p>
            <w:pPr>
              <w:pStyle w:val="10"/>
            </w:pPr>
            <w:r>
              <w:t>3.93</w:t>
            </w:r>
          </w:p>
        </w:tc>
      </w:tr>
      <w:tr>
        <w:trPr>
          <w:trHeight w:val="369" w:hRule="atLeast"/>
          <w:jc w:val="center"/>
        </w:trPr>
        <w:tc>
          <w:tcPr>
            <w:tcW w:w="850" w:type="dxa"/>
            <w:vAlign w:val="center"/>
          </w:tcPr>
          <w:p>
            <w:pPr>
              <w:pStyle w:val="12"/>
            </w:pPr>
            <w:r>
              <w:t>23</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50.79</w:t>
            </w:r>
          </w:p>
        </w:tc>
        <w:tc>
          <w:tcPr>
            <w:tcW w:w="2551" w:type="dxa"/>
            <w:vAlign w:val="center"/>
          </w:tcPr>
          <w:p>
            <w:pPr>
              <w:pStyle w:val="10"/>
            </w:pPr>
            <w:r>
              <w:t>50.79</w:t>
            </w:r>
          </w:p>
        </w:tc>
        <w:tc>
          <w:tcPr>
            <w:tcW w:w="2552" w:type="dxa"/>
            <w:vAlign w:val="center"/>
          </w:tcPr>
          <w:p>
            <w:pPr>
              <w:pStyle w:val="10"/>
            </w:pPr>
          </w:p>
        </w:tc>
      </w:tr>
      <w:tr>
        <w:trPr>
          <w:trHeight w:val="369" w:hRule="atLeast"/>
          <w:jc w:val="center"/>
        </w:trPr>
        <w:tc>
          <w:tcPr>
            <w:tcW w:w="850" w:type="dxa"/>
            <w:vAlign w:val="center"/>
          </w:tcPr>
          <w:p>
            <w:pPr>
              <w:pStyle w:val="12"/>
            </w:pPr>
            <w:r>
              <w:t>24</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42.95</w:t>
            </w:r>
          </w:p>
        </w:tc>
        <w:tc>
          <w:tcPr>
            <w:tcW w:w="2551" w:type="dxa"/>
            <w:vAlign w:val="center"/>
          </w:tcPr>
          <w:p>
            <w:pPr>
              <w:pStyle w:val="10"/>
            </w:pPr>
            <w:r>
              <w:t>42.95</w:t>
            </w:r>
          </w:p>
        </w:tc>
        <w:tc>
          <w:tcPr>
            <w:tcW w:w="2552" w:type="dxa"/>
            <w:vAlign w:val="center"/>
          </w:tcPr>
          <w:p>
            <w:pPr>
              <w:pStyle w:val="10"/>
            </w:pPr>
          </w:p>
        </w:tc>
      </w:tr>
      <w:tr>
        <w:trPr>
          <w:trHeight w:val="369" w:hRule="atLeast"/>
          <w:jc w:val="center"/>
        </w:trPr>
        <w:tc>
          <w:tcPr>
            <w:tcW w:w="850" w:type="dxa"/>
            <w:vAlign w:val="center"/>
          </w:tcPr>
          <w:p>
            <w:pPr>
              <w:pStyle w:val="12"/>
            </w:pPr>
            <w:r>
              <w:t>25</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7.79</w:t>
            </w:r>
          </w:p>
        </w:tc>
        <w:tc>
          <w:tcPr>
            <w:tcW w:w="2551" w:type="dxa"/>
            <w:vAlign w:val="center"/>
          </w:tcPr>
          <w:p>
            <w:pPr>
              <w:pStyle w:val="10"/>
            </w:pPr>
            <w:r>
              <w:t>7.79</w:t>
            </w:r>
          </w:p>
        </w:tc>
        <w:tc>
          <w:tcPr>
            <w:tcW w:w="2552" w:type="dxa"/>
            <w:vAlign w:val="center"/>
          </w:tcPr>
          <w:p>
            <w:pPr>
              <w:pStyle w:val="10"/>
            </w:pPr>
          </w:p>
        </w:tc>
      </w:tr>
      <w:tr>
        <w:trPr>
          <w:trHeight w:val="369" w:hRule="atLeast"/>
          <w:jc w:val="center"/>
        </w:trPr>
        <w:tc>
          <w:tcPr>
            <w:tcW w:w="850" w:type="dxa"/>
            <w:vAlign w:val="center"/>
          </w:tcPr>
          <w:p>
            <w:pPr>
              <w:pStyle w:val="12"/>
            </w:pPr>
            <w:r>
              <w:t>26</w:t>
            </w:r>
          </w:p>
        </w:tc>
        <w:tc>
          <w:tcPr>
            <w:tcW w:w="1191" w:type="dxa"/>
            <w:vAlign w:val="center"/>
          </w:tcPr>
          <w:p>
            <w:pPr>
              <w:pStyle w:val="11"/>
            </w:pPr>
            <w:r>
              <w:t>30309</w:t>
            </w:r>
          </w:p>
        </w:tc>
        <w:tc>
          <w:tcPr>
            <w:tcW w:w="4535" w:type="dxa"/>
            <w:vAlign w:val="center"/>
          </w:tcPr>
          <w:p>
            <w:pPr>
              <w:pStyle w:val="11"/>
            </w:pPr>
            <w:r>
              <w:t>奖励金</w:t>
            </w:r>
          </w:p>
        </w:tc>
        <w:tc>
          <w:tcPr>
            <w:tcW w:w="2551" w:type="dxa"/>
            <w:vAlign w:val="center"/>
          </w:tcPr>
          <w:p>
            <w:pPr>
              <w:pStyle w:val="10"/>
            </w:pPr>
            <w:r>
              <w:t>0.05</w:t>
            </w:r>
          </w:p>
        </w:tc>
        <w:tc>
          <w:tcPr>
            <w:tcW w:w="2551" w:type="dxa"/>
            <w:vAlign w:val="center"/>
          </w:tcPr>
          <w:p>
            <w:pPr>
              <w:pStyle w:val="10"/>
            </w:pPr>
            <w:r>
              <w:t>0.05</w:t>
            </w:r>
          </w:p>
        </w:tc>
        <w:tc>
          <w:tcPr>
            <w:tcW w:w="2552" w:type="dxa"/>
            <w:vAlign w:val="center"/>
          </w:tcPr>
          <w:p>
            <w:pPr>
              <w:pStyle w:val="10"/>
            </w:pPr>
          </w:p>
        </w:tc>
      </w:tr>
      <w:tr>
        <w:trPr>
          <w:trHeight w:val="369" w:hRule="atLeast"/>
          <w:jc w:val="center"/>
        </w:trPr>
        <w:tc>
          <w:tcPr>
            <w:tcW w:w="850" w:type="dxa"/>
            <w:vAlign w:val="center"/>
          </w:tcPr>
          <w:p>
            <w:pPr>
              <w:pStyle w:val="12"/>
            </w:pPr>
            <w:r>
              <w:t>27</w:t>
            </w:r>
          </w:p>
        </w:tc>
        <w:tc>
          <w:tcPr>
            <w:tcW w:w="1191" w:type="dxa"/>
            <w:vAlign w:val="center"/>
          </w:tcPr>
          <w:p>
            <w:pPr>
              <w:pStyle w:val="11"/>
            </w:pPr>
            <w:r>
              <w:t>310</w:t>
            </w:r>
          </w:p>
        </w:tc>
        <w:tc>
          <w:tcPr>
            <w:tcW w:w="4535" w:type="dxa"/>
            <w:vAlign w:val="center"/>
          </w:tcPr>
          <w:p>
            <w:pPr>
              <w:pStyle w:val="11"/>
            </w:pPr>
            <w:r>
              <w:t>资本性支出</w:t>
            </w:r>
          </w:p>
        </w:tc>
        <w:tc>
          <w:tcPr>
            <w:tcW w:w="2551" w:type="dxa"/>
            <w:vAlign w:val="center"/>
          </w:tcPr>
          <w:p>
            <w:pPr>
              <w:pStyle w:val="10"/>
            </w:pPr>
            <w:r>
              <w:t>3.00</w:t>
            </w:r>
          </w:p>
        </w:tc>
        <w:tc>
          <w:tcPr>
            <w:tcW w:w="2551" w:type="dxa"/>
            <w:vAlign w:val="center"/>
          </w:tcPr>
          <w:p>
            <w:pPr>
              <w:pStyle w:val="10"/>
            </w:pPr>
          </w:p>
        </w:tc>
        <w:tc>
          <w:tcPr>
            <w:tcW w:w="2552" w:type="dxa"/>
            <w:vAlign w:val="center"/>
          </w:tcPr>
          <w:p>
            <w:pPr>
              <w:pStyle w:val="10"/>
            </w:pPr>
            <w:r>
              <w:t>3.00</w:t>
            </w:r>
          </w:p>
        </w:tc>
      </w:tr>
      <w:tr>
        <w:trPr>
          <w:trHeight w:val="369" w:hRule="atLeast"/>
          <w:jc w:val="center"/>
        </w:trPr>
        <w:tc>
          <w:tcPr>
            <w:tcW w:w="850" w:type="dxa"/>
            <w:vAlign w:val="center"/>
          </w:tcPr>
          <w:p>
            <w:pPr>
              <w:pStyle w:val="12"/>
            </w:pPr>
            <w:r>
              <w:t>28</w:t>
            </w:r>
          </w:p>
        </w:tc>
        <w:tc>
          <w:tcPr>
            <w:tcW w:w="1191" w:type="dxa"/>
            <w:vAlign w:val="center"/>
          </w:tcPr>
          <w:p>
            <w:pPr>
              <w:pStyle w:val="11"/>
            </w:pPr>
            <w:r>
              <w:t>31002</w:t>
            </w:r>
          </w:p>
        </w:tc>
        <w:tc>
          <w:tcPr>
            <w:tcW w:w="4535" w:type="dxa"/>
            <w:vAlign w:val="center"/>
          </w:tcPr>
          <w:p>
            <w:pPr>
              <w:pStyle w:val="11"/>
            </w:pPr>
            <w:r>
              <w:t>办公设备购置</w:t>
            </w:r>
          </w:p>
        </w:tc>
        <w:tc>
          <w:tcPr>
            <w:tcW w:w="2551" w:type="dxa"/>
            <w:vAlign w:val="center"/>
          </w:tcPr>
          <w:p>
            <w:pPr>
              <w:pStyle w:val="10"/>
            </w:pPr>
            <w:r>
              <w:t>3.00</w:t>
            </w:r>
          </w:p>
        </w:tc>
        <w:tc>
          <w:tcPr>
            <w:tcW w:w="2551" w:type="dxa"/>
            <w:vAlign w:val="center"/>
          </w:tcPr>
          <w:p>
            <w:pPr>
              <w:pStyle w:val="10"/>
            </w:pPr>
          </w:p>
        </w:tc>
        <w:tc>
          <w:tcPr>
            <w:tcW w:w="2552" w:type="dxa"/>
            <w:vAlign w:val="center"/>
          </w:tcPr>
          <w:p>
            <w:pPr>
              <w:pStyle w:val="10"/>
            </w:pPr>
            <w:r>
              <w:t>3.00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183.41</w:t>
            </w:r>
          </w:p>
        </w:tc>
        <w:tc>
          <w:tcPr>
            <w:tcW w:w="2551" w:type="dxa"/>
            <w:vAlign w:val="center"/>
          </w:tcPr>
          <w:p>
            <w:pPr>
              <w:pStyle w:val="14"/>
            </w:pPr>
          </w:p>
        </w:tc>
        <w:tc>
          <w:tcPr>
            <w:tcW w:w="2551" w:type="dxa"/>
            <w:vAlign w:val="center"/>
          </w:tcPr>
          <w:p>
            <w:pPr>
              <w:pStyle w:val="14"/>
            </w:pPr>
            <w:r>
              <w:t>183.41</w:t>
            </w:r>
          </w:p>
        </w:tc>
      </w:tr>
      <w:tr>
        <w:trPr>
          <w:trHeight w:val="369" w:hRule="atLeast"/>
          <w:jc w:val="center"/>
        </w:trPr>
        <w:tc>
          <w:tcPr>
            <w:tcW w:w="850" w:type="dxa"/>
            <w:vAlign w:val="center"/>
          </w:tcPr>
          <w:p>
            <w:pPr>
              <w:pStyle w:val="12"/>
            </w:pPr>
            <w:r>
              <w:t>2</w:t>
            </w:r>
          </w:p>
        </w:tc>
        <w:tc>
          <w:tcPr>
            <w:tcW w:w="1191" w:type="dxa"/>
            <w:vAlign w:val="center"/>
          </w:tcPr>
          <w:p>
            <w:pPr>
              <w:pStyle w:val="11"/>
            </w:pPr>
            <w:r>
              <w:t>212</w:t>
            </w:r>
          </w:p>
        </w:tc>
        <w:tc>
          <w:tcPr>
            <w:tcW w:w="4535" w:type="dxa"/>
            <w:vAlign w:val="center"/>
          </w:tcPr>
          <w:p>
            <w:pPr>
              <w:pStyle w:val="11"/>
            </w:pPr>
            <w:r>
              <w:t>城乡社区支出</w:t>
            </w:r>
          </w:p>
        </w:tc>
        <w:tc>
          <w:tcPr>
            <w:tcW w:w="2551" w:type="dxa"/>
            <w:vAlign w:val="center"/>
          </w:tcPr>
          <w:p>
            <w:pPr>
              <w:pStyle w:val="10"/>
            </w:pPr>
            <w:r>
              <w:t>183.41</w:t>
            </w:r>
          </w:p>
        </w:tc>
        <w:tc>
          <w:tcPr>
            <w:tcW w:w="2551" w:type="dxa"/>
            <w:vAlign w:val="center"/>
          </w:tcPr>
          <w:p>
            <w:pPr>
              <w:pStyle w:val="10"/>
            </w:pPr>
          </w:p>
        </w:tc>
        <w:tc>
          <w:tcPr>
            <w:tcW w:w="2551" w:type="dxa"/>
            <w:vAlign w:val="center"/>
          </w:tcPr>
          <w:p>
            <w:pPr>
              <w:pStyle w:val="10"/>
            </w:pPr>
            <w:r>
              <w:t>183.41</w:t>
            </w:r>
          </w:p>
        </w:tc>
      </w:tr>
      <w:tr>
        <w:trPr>
          <w:trHeight w:val="369" w:hRule="atLeast"/>
          <w:jc w:val="center"/>
        </w:trPr>
        <w:tc>
          <w:tcPr>
            <w:tcW w:w="850" w:type="dxa"/>
            <w:vAlign w:val="center"/>
          </w:tcPr>
          <w:p>
            <w:pPr>
              <w:pStyle w:val="12"/>
            </w:pPr>
            <w:r>
              <w:t>3</w:t>
            </w:r>
          </w:p>
        </w:tc>
        <w:tc>
          <w:tcPr>
            <w:tcW w:w="1191" w:type="dxa"/>
            <w:vAlign w:val="center"/>
          </w:tcPr>
          <w:p>
            <w:pPr>
              <w:pStyle w:val="11"/>
            </w:pPr>
            <w:r>
              <w:t>21208</w:t>
            </w:r>
          </w:p>
        </w:tc>
        <w:tc>
          <w:tcPr>
            <w:tcW w:w="4535" w:type="dxa"/>
            <w:vAlign w:val="center"/>
          </w:tcPr>
          <w:p>
            <w:pPr>
              <w:pStyle w:val="11"/>
            </w:pPr>
            <w:r>
              <w:t>国有土地使用权出让收入安排的支出</w:t>
            </w:r>
          </w:p>
        </w:tc>
        <w:tc>
          <w:tcPr>
            <w:tcW w:w="2551" w:type="dxa"/>
            <w:vAlign w:val="center"/>
          </w:tcPr>
          <w:p>
            <w:pPr>
              <w:pStyle w:val="10"/>
            </w:pPr>
            <w:r>
              <w:t>183.41</w:t>
            </w:r>
          </w:p>
        </w:tc>
        <w:tc>
          <w:tcPr>
            <w:tcW w:w="2551" w:type="dxa"/>
            <w:vAlign w:val="center"/>
          </w:tcPr>
          <w:p>
            <w:pPr>
              <w:pStyle w:val="10"/>
            </w:pPr>
          </w:p>
        </w:tc>
        <w:tc>
          <w:tcPr>
            <w:tcW w:w="2551" w:type="dxa"/>
            <w:vAlign w:val="center"/>
          </w:tcPr>
          <w:p>
            <w:pPr>
              <w:pStyle w:val="10"/>
            </w:pPr>
            <w:r>
              <w:t>183.41</w:t>
            </w:r>
          </w:p>
        </w:tc>
      </w:tr>
      <w:tr>
        <w:trPr>
          <w:trHeight w:val="369" w:hRule="atLeast"/>
          <w:jc w:val="center"/>
        </w:trPr>
        <w:tc>
          <w:tcPr>
            <w:tcW w:w="850" w:type="dxa"/>
            <w:vAlign w:val="center"/>
          </w:tcPr>
          <w:p>
            <w:pPr>
              <w:pStyle w:val="12"/>
            </w:pPr>
            <w:r>
              <w:t>4</w:t>
            </w:r>
          </w:p>
        </w:tc>
        <w:tc>
          <w:tcPr>
            <w:tcW w:w="1191" w:type="dxa"/>
            <w:vAlign w:val="center"/>
          </w:tcPr>
          <w:p>
            <w:pPr>
              <w:pStyle w:val="11"/>
            </w:pPr>
            <w:r>
              <w:t>2120801</w:t>
            </w:r>
          </w:p>
        </w:tc>
        <w:tc>
          <w:tcPr>
            <w:tcW w:w="4535" w:type="dxa"/>
            <w:vAlign w:val="center"/>
          </w:tcPr>
          <w:p>
            <w:pPr>
              <w:pStyle w:val="11"/>
            </w:pPr>
            <w:r>
              <w:t>征地和拆迁补偿支出</w:t>
            </w:r>
          </w:p>
        </w:tc>
        <w:tc>
          <w:tcPr>
            <w:tcW w:w="2551" w:type="dxa"/>
            <w:vAlign w:val="center"/>
          </w:tcPr>
          <w:p>
            <w:pPr>
              <w:pStyle w:val="10"/>
            </w:pPr>
            <w:r>
              <w:t>129.12</w:t>
            </w:r>
          </w:p>
        </w:tc>
        <w:tc>
          <w:tcPr>
            <w:tcW w:w="2551" w:type="dxa"/>
            <w:vAlign w:val="center"/>
          </w:tcPr>
          <w:p>
            <w:pPr>
              <w:pStyle w:val="10"/>
            </w:pPr>
          </w:p>
        </w:tc>
        <w:tc>
          <w:tcPr>
            <w:tcW w:w="2551" w:type="dxa"/>
            <w:vAlign w:val="center"/>
          </w:tcPr>
          <w:p>
            <w:pPr>
              <w:pStyle w:val="10"/>
            </w:pPr>
            <w:r>
              <w:t>129.12</w:t>
            </w:r>
          </w:p>
        </w:tc>
      </w:tr>
      <w:tr>
        <w:trPr>
          <w:trHeight w:val="369" w:hRule="atLeast"/>
          <w:jc w:val="center"/>
        </w:trPr>
        <w:tc>
          <w:tcPr>
            <w:tcW w:w="850" w:type="dxa"/>
            <w:vAlign w:val="center"/>
          </w:tcPr>
          <w:p>
            <w:pPr>
              <w:pStyle w:val="12"/>
            </w:pPr>
            <w:r>
              <w:t>5</w:t>
            </w:r>
          </w:p>
        </w:tc>
        <w:tc>
          <w:tcPr>
            <w:tcW w:w="1191" w:type="dxa"/>
            <w:vAlign w:val="center"/>
          </w:tcPr>
          <w:p>
            <w:pPr>
              <w:pStyle w:val="11"/>
            </w:pPr>
            <w:r>
              <w:t>2120804</w:t>
            </w:r>
          </w:p>
        </w:tc>
        <w:tc>
          <w:tcPr>
            <w:tcW w:w="4535" w:type="dxa"/>
            <w:vAlign w:val="center"/>
          </w:tcPr>
          <w:p>
            <w:pPr>
              <w:pStyle w:val="11"/>
            </w:pPr>
            <w:r>
              <w:t>农村基础设施建设支出</w:t>
            </w:r>
          </w:p>
        </w:tc>
        <w:tc>
          <w:tcPr>
            <w:tcW w:w="2551" w:type="dxa"/>
            <w:vAlign w:val="center"/>
          </w:tcPr>
          <w:p>
            <w:pPr>
              <w:pStyle w:val="10"/>
            </w:pPr>
            <w:r>
              <w:t>54.29</w:t>
            </w:r>
          </w:p>
        </w:tc>
        <w:tc>
          <w:tcPr>
            <w:tcW w:w="2551" w:type="dxa"/>
            <w:vAlign w:val="center"/>
          </w:tcPr>
          <w:p>
            <w:pPr>
              <w:pStyle w:val="10"/>
            </w:pPr>
          </w:p>
        </w:tc>
        <w:tc>
          <w:tcPr>
            <w:tcW w:w="2551" w:type="dxa"/>
            <w:vAlign w:val="center"/>
          </w:tcPr>
          <w:p>
            <w:pPr>
              <w:pStyle w:val="10"/>
            </w:pPr>
            <w:r>
              <w:t>54.29</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551" w:type="dxa"/>
            <w:tcBorders>
              <w:top w:val="single" w:color="FFFFFF" w:sz="6" w:space="0"/>
              <w:left w:val="single" w:color="FFFFFF" w:sz="6" w:space="0"/>
              <w:right w:val="single" w:color="FFFFFF" w:sz="6" w:space="0"/>
            </w:tcBorders>
            <w:vAlign w:val="center"/>
          </w:tcPr>
          <w:p>
            <w:pPr>
              <w:pStyle w:val="7"/>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457高阳县邢家南镇</w:t>
            </w:r>
          </w:p>
        </w:tc>
        <w:tc>
          <w:tcPr>
            <w:tcW w:w="2381" w:type="dxa"/>
            <w:tcBorders>
              <w:top w:val="single" w:color="FFFFFF" w:sz="6" w:space="0"/>
              <w:left w:val="single" w:color="FFFFFF" w:sz="6" w:space="0"/>
              <w:right w:val="single" w:color="FFFFFF" w:sz="6" w:space="0"/>
            </w:tcBorders>
            <w:vAlign w:val="center"/>
          </w:tcPr>
          <w:p>
            <w:pPr>
              <w:pStyle w:val="7"/>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5" w:type="dxa"/>
            <w:gridSpan w:val="4"/>
            <w:vAlign w:val="center"/>
          </w:tcPr>
          <w:p>
            <w:pPr>
              <w:pStyle w:val="9"/>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2"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2" w:type="dxa"/>
            <w:vAlign w:val="center"/>
          </w:tcPr>
          <w:p>
            <w:pPr>
              <w:pStyle w:val="14"/>
            </w:pPr>
            <w:r>
              <w:t>4.37</w:t>
            </w:r>
          </w:p>
        </w:tc>
        <w:tc>
          <w:tcPr>
            <w:tcW w:w="2381" w:type="dxa"/>
            <w:vAlign w:val="center"/>
          </w:tcPr>
          <w:p>
            <w:pPr>
              <w:pStyle w:val="14"/>
            </w:pPr>
            <w:r>
              <w:t>4.37</w:t>
            </w:r>
          </w:p>
        </w:tc>
        <w:tc>
          <w:tcPr>
            <w:tcW w:w="2381" w:type="dxa"/>
            <w:vAlign w:val="center"/>
          </w:tcPr>
          <w:p>
            <w:pPr>
              <w:pStyle w:val="14"/>
            </w:pPr>
          </w:p>
        </w:tc>
        <w:tc>
          <w:tcPr>
            <w:tcW w:w="2381" w:type="dxa"/>
            <w:vAlign w:val="center"/>
          </w:tcPr>
          <w:p>
            <w:pPr>
              <w:pStyle w:val="14"/>
            </w:pPr>
          </w:p>
        </w:tc>
      </w:tr>
      <w:tr>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2" w:type="dxa"/>
            <w:vAlign w:val="center"/>
          </w:tcPr>
          <w:p>
            <w:pPr>
              <w:pStyle w:val="10"/>
            </w:pPr>
            <w:r>
              <w:t>4.37</w:t>
            </w:r>
          </w:p>
        </w:tc>
        <w:tc>
          <w:tcPr>
            <w:tcW w:w="2381" w:type="dxa"/>
            <w:vAlign w:val="center"/>
          </w:tcPr>
          <w:p>
            <w:pPr>
              <w:pStyle w:val="10"/>
            </w:pPr>
            <w:r>
              <w:t>4.37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2" w:type="dxa"/>
            <w:vAlign w:val="center"/>
          </w:tcPr>
          <w:p>
            <w:pPr>
              <w:pStyle w:val="10"/>
            </w:pPr>
            <w:r>
              <w:t>4.37</w:t>
            </w:r>
          </w:p>
        </w:tc>
        <w:tc>
          <w:tcPr>
            <w:tcW w:w="2381" w:type="dxa"/>
            <w:vAlign w:val="center"/>
          </w:tcPr>
          <w:p>
            <w:pPr>
              <w:pStyle w:val="10"/>
            </w:pPr>
            <w:r>
              <w:t>4.37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2" w:type="dxa"/>
            <w:vAlign w:val="center"/>
          </w:tcPr>
          <w:p>
            <w:pPr>
              <w:pStyle w:val="10"/>
            </w:pPr>
            <w:r>
              <w:t>4.37</w:t>
            </w:r>
          </w:p>
        </w:tc>
        <w:tc>
          <w:tcPr>
            <w:tcW w:w="2381" w:type="dxa"/>
            <w:vAlign w:val="center"/>
          </w:tcPr>
          <w:p>
            <w:pPr>
              <w:pStyle w:val="10"/>
            </w:pPr>
            <w:r>
              <w:t>4.37</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高阳县邢家南镇2024年部门预算信息公开情况说明</w:t>
      </w:r>
    </w:p>
    <w:p>
      <w:pPr>
        <w:jc w:val="center"/>
      </w:pPr>
      <w:r>
        <w:rPr>
          <w:rFonts w:ascii="方正小标宋_GBK" w:hAnsi="方正小标宋_GBK" w:eastAsia="方正小标宋_GBK" w:cs="方正小标宋_GBK"/>
          <w:color w:val="000000"/>
          <w:sz w:val="44"/>
        </w:rPr>
        <w:t>高阳县邢家南镇2024年部门预算信息公开情况说明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按照《中华人民共和国预算法》、《地方预决算公开操作规程》和《关于进一步推进预算公开工作的实施意见》规定，现将高阳县邢家南镇2024年部门预算公开如下：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6"/>
      </w:pPr>
      <w:r>
        <w:t xml:space="preserve">（一）宣传贯彻执行党的路线方针政策和党中央、上级党组织及本镇党员代表大会（党员大会）的决议。贯彻执行法律、法规、规章和上级人民代表大会及其常务委员会决议及上级政府的决定，命令，执行本机人民代表大会的决议。 </w:t>
      </w:r>
    </w:p>
    <w:p>
      <w:pPr>
        <w:pStyle w:val="16"/>
      </w:pPr>
      <w:r>
        <w:t>(二）加强党对基层治理的全面领导，统筹抓好基层党建工作和基层党组织建设各项制度。推进全面从严治党，强化“两个责任”，确保党的路线方针政策在基层得到全面贯彻落实。</w:t>
      </w:r>
    </w:p>
    <w:p>
      <w:pPr>
        <w:pStyle w:val="16"/>
      </w:pPr>
      <w:r>
        <w:t>（三）讨论和决定本镇经济建设、政治建设、文化建设、社会建设、生态文明建设和党的建设。以及乡村振兴中的重大问题。</w:t>
      </w:r>
    </w:p>
    <w:p>
      <w:pPr>
        <w:pStyle w:val="16"/>
      </w:pPr>
      <w:r>
        <w:t>（四）组织召开本级人民代表大会，充分行使重大事项决定权、监督权、和任免权。做好人大代表工作，联系选民、反映群众意见和要求。</w:t>
      </w:r>
    </w:p>
    <w:p>
      <w:pPr>
        <w:pStyle w:val="16"/>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pPr>
        <w:pStyle w:val="16"/>
      </w:pPr>
      <w:r>
        <w:t>（六）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pPr>
        <w:pStyle w:val="16"/>
      </w:pPr>
      <w:r>
        <w:t>（七）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pPr>
        <w:pStyle w:val="16"/>
      </w:pPr>
      <w:r>
        <w:t>（八）加强镇党委自身建设和村党组织建设，以及其他隶属镇党委的党组织建设，抓好发展党员工作，加强党员队伍建设。维护和执行党的纪律，监督党员干部和其他任何工作人员严格遵守国家法律法规。</w:t>
      </w:r>
    </w:p>
    <w:p>
      <w:pPr>
        <w:pStyle w:val="16"/>
      </w:pPr>
      <w:r>
        <w:t>（九）按照干部管理权限，负责对干部的教育、培训、选拔、考核和监督工作。协助管理上级有关部门驻镇单位和的干部，做好人才服务工作。</w:t>
      </w:r>
    </w:p>
    <w:p>
      <w:pPr>
        <w:pStyle w:val="16"/>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6"/>
      </w:pPr>
      <w:r>
        <w:t>（十一）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pPr>
        <w:pStyle w:val="16"/>
      </w:pPr>
      <w:r>
        <w:t xml:space="preserve">（十二）承办上级党委、人大、政 府交办的其他事项。 </w:t>
      </w:r>
    </w:p>
    <w:p>
      <w:pPr>
        <w:pStyle w:val="16"/>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rPr>
          <w:trHeight w:val="369" w:hRule="atLeast"/>
          <w:jc w:val="center"/>
        </w:trPr>
        <w:tc>
          <w:tcPr>
            <w:tcW w:w="5669" w:type="dxa"/>
            <w:vAlign w:val="center"/>
          </w:tcPr>
          <w:p>
            <w:pPr>
              <w:pStyle w:val="11"/>
            </w:pPr>
            <w:r>
              <w:t>高阳县邢家南镇人民政府</w:t>
            </w:r>
          </w:p>
        </w:tc>
        <w:tc>
          <w:tcPr>
            <w:tcW w:w="1843" w:type="dxa"/>
            <w:vAlign w:val="center"/>
          </w:tcPr>
          <w:p>
            <w:pPr>
              <w:pStyle w:val="12"/>
            </w:pPr>
            <w:r>
              <w:t>行政</w:t>
            </w:r>
          </w:p>
        </w:tc>
        <w:tc>
          <w:tcPr>
            <w:tcW w:w="2126" w:type="dxa"/>
            <w:vAlign w:val="center"/>
          </w:tcPr>
          <w:p>
            <w:pPr>
              <w:pStyle w:val="12"/>
            </w:pPr>
            <w:r>
              <w:t>正科级</w:t>
            </w:r>
          </w:p>
        </w:tc>
        <w:tc>
          <w:tcPr>
            <w:tcW w:w="3827" w:type="dxa"/>
            <w:vAlign w:val="center"/>
          </w:tcPr>
          <w:p>
            <w:pPr>
              <w:pStyle w:val="12"/>
            </w:pPr>
            <w:r>
              <w:t>财政拨款</w:t>
            </w:r>
          </w:p>
        </w:tc>
      </w:tr>
      <w:tr>
        <w:trPr>
          <w:trHeight w:val="369" w:hRule="atLeast"/>
          <w:jc w:val="center"/>
        </w:trPr>
        <w:tc>
          <w:tcPr>
            <w:tcW w:w="5669" w:type="dxa"/>
            <w:vAlign w:val="center"/>
          </w:tcPr>
          <w:p>
            <w:pPr>
              <w:pStyle w:val="11"/>
            </w:pPr>
            <w:r>
              <w:t>高阳县邢家南镇行政综合服务中心</w:t>
            </w:r>
          </w:p>
        </w:tc>
        <w:tc>
          <w:tcPr>
            <w:tcW w:w="1843" w:type="dxa"/>
            <w:vAlign w:val="center"/>
          </w:tcPr>
          <w:p>
            <w:pPr>
              <w:pStyle w:val="12"/>
            </w:pPr>
            <w:r>
              <w:t>事业</w:t>
            </w:r>
          </w:p>
        </w:tc>
        <w:tc>
          <w:tcPr>
            <w:tcW w:w="2126" w:type="dxa"/>
            <w:vAlign w:val="center"/>
          </w:tcPr>
          <w:p>
            <w:pPr>
              <w:pStyle w:val="12"/>
            </w:pPr>
            <w:r>
              <w:t>未定行政级别</w:t>
            </w:r>
          </w:p>
        </w:tc>
        <w:tc>
          <w:tcPr>
            <w:tcW w:w="3827" w:type="dxa"/>
            <w:vAlign w:val="center"/>
          </w:tcPr>
          <w:p>
            <w:pPr>
              <w:pStyle w:val="12"/>
            </w:pPr>
            <w:r>
              <w:t>财政性资金基本保证</w:t>
            </w:r>
          </w:p>
        </w:tc>
      </w:tr>
      <w:tr>
        <w:trPr>
          <w:trHeight w:val="369" w:hRule="atLeast"/>
          <w:jc w:val="center"/>
        </w:trPr>
        <w:tc>
          <w:tcPr>
            <w:tcW w:w="5669" w:type="dxa"/>
            <w:vAlign w:val="center"/>
          </w:tcPr>
          <w:p>
            <w:pPr>
              <w:pStyle w:val="11"/>
            </w:pPr>
            <w:r>
              <w:t>高阳县邢家南镇农业综合服务中心</w:t>
            </w:r>
          </w:p>
        </w:tc>
        <w:tc>
          <w:tcPr>
            <w:tcW w:w="1843" w:type="dxa"/>
            <w:vAlign w:val="center"/>
          </w:tcPr>
          <w:p>
            <w:pPr>
              <w:pStyle w:val="12"/>
            </w:pPr>
            <w:r>
              <w:t>事业</w:t>
            </w:r>
          </w:p>
        </w:tc>
        <w:tc>
          <w:tcPr>
            <w:tcW w:w="2126" w:type="dxa"/>
            <w:vAlign w:val="center"/>
          </w:tcPr>
          <w:p>
            <w:pPr>
              <w:pStyle w:val="12"/>
            </w:pPr>
            <w:r>
              <w:t>未定行政级别</w:t>
            </w:r>
          </w:p>
        </w:tc>
        <w:tc>
          <w:tcPr>
            <w:tcW w:w="3827" w:type="dxa"/>
            <w:vAlign w:val="center"/>
          </w:tcPr>
          <w:p>
            <w:pPr>
              <w:pStyle w:val="12"/>
            </w:pPr>
            <w:r>
              <w:t>财政性资金基本保证</w:t>
            </w:r>
          </w:p>
        </w:tc>
      </w:tr>
      <w:tr>
        <w:trPr>
          <w:trHeight w:val="369" w:hRule="atLeast"/>
          <w:jc w:val="center"/>
        </w:trPr>
        <w:tc>
          <w:tcPr>
            <w:tcW w:w="5669" w:type="dxa"/>
            <w:vAlign w:val="center"/>
          </w:tcPr>
          <w:p>
            <w:pPr>
              <w:pStyle w:val="11"/>
            </w:pPr>
            <w:r>
              <w:t>高阳县邢家南镇退役军人服务站</w:t>
            </w:r>
          </w:p>
        </w:tc>
        <w:tc>
          <w:tcPr>
            <w:tcW w:w="1843" w:type="dxa"/>
            <w:vAlign w:val="center"/>
          </w:tcPr>
          <w:p>
            <w:pPr>
              <w:pStyle w:val="12"/>
            </w:pPr>
            <w:r>
              <w:t>事业</w:t>
            </w:r>
          </w:p>
        </w:tc>
        <w:tc>
          <w:tcPr>
            <w:tcW w:w="2126" w:type="dxa"/>
            <w:vAlign w:val="center"/>
          </w:tcPr>
          <w:p>
            <w:pPr>
              <w:pStyle w:val="12"/>
            </w:pPr>
            <w:r>
              <w:t>未定行政级别</w:t>
            </w:r>
          </w:p>
        </w:tc>
        <w:tc>
          <w:tcPr>
            <w:tcW w:w="3827" w:type="dxa"/>
            <w:vAlign w:val="center"/>
          </w:tcPr>
          <w:p>
            <w:pPr>
              <w:pStyle w:val="12"/>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7"/>
      </w:pPr>
      <w:r>
        <w:t>按照预算管理有关规定，目前部门预算的编制实行综合预算管理，即全部收入和支出都反映在预算中。高阳县邢家南镇机关及所属事业单位的收支包含在部门预算中。</w:t>
      </w:r>
    </w:p>
    <w:p>
      <w:pPr>
        <w:pStyle w:val="17"/>
      </w:pPr>
      <w:r>
        <w:t>1、收入说明</w:t>
      </w:r>
    </w:p>
    <w:p>
      <w:pPr>
        <w:pStyle w:val="17"/>
      </w:pPr>
      <w:r>
        <w:t>反映本部门当年全部收入。2024年预算收入1990.40万元，其中：一般公共预算收入1806.99万元，基金预算收入183.41万元，国有资本经营预算收入0.00万元，财政专户核拨收入0.00万元，单位资金收入0.00万元，上年结转结余0.00万元。</w:t>
      </w:r>
    </w:p>
    <w:p>
      <w:pPr>
        <w:pStyle w:val="17"/>
      </w:pPr>
      <w:r>
        <w:t>2、支出说明</w:t>
      </w:r>
    </w:p>
    <w:p>
      <w:pPr>
        <w:pStyle w:val="17"/>
      </w:pPr>
      <w:r>
        <w:t>收支预算总表支出栏、基本支出表、项目支出表按经济分类和支出功能分类科目编制，反映高阳县邢家南镇年度部门预算中支出预算的总体情况。2024年支出预算1990.40万元，其中基本支出1191.02万元，包括人员经费1084.19万元和日常公用经费106.83万元；项目支出799.38万元，主要为2022年第二批次建设用地地上附着物补偿款、保沧高速出口绿化分期租地、保沧高速绿化分期租地、保沧高速引线两侧绿化分期租地、村民小组长误工补贴、高阳县邢家南镇路台营村道路工程、工业物流园区占地分期补偿（赵官佐、季朗村）、农村及无业城镇居民独生子女父母奖励、镇（街）综合管理事务、村级组织办公经费、服务群众专项经费、村党组织活动经费。</w:t>
      </w:r>
    </w:p>
    <w:p>
      <w:pPr>
        <w:pStyle w:val="17"/>
      </w:pPr>
      <w:r>
        <w:t>3、比上年增减情况</w:t>
      </w:r>
    </w:p>
    <w:p>
      <w:pPr>
        <w:pStyle w:val="17"/>
      </w:pPr>
      <w:r>
        <w:t>2024年预算收支安排1990.40万元，较2023年预算减少386.15万元，其中：基本支出增加27.76万元，主要为增加人员经费支出。项目支出减少413.91万元，主要为项目调整减少支出。</w:t>
      </w:r>
    </w:p>
    <w:p>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spacing w:before="10" w:after="10" w:line="360" w:lineRule="auto"/>
        <w:ind w:firstLine="640"/>
        <w:outlineLvl w:val="2"/>
      </w:pPr>
      <w:r>
        <w:t>2024</w:t>
      </w:r>
      <w:r>
        <w:rPr>
          <w:rFonts w:hint="eastAsia" w:ascii="宋体" w:hAnsi="宋体" w:eastAsia="宋体" w:cs="宋体"/>
        </w:rPr>
        <w:t>年，我部门机关运行经费共计安排</w:t>
      </w:r>
      <w:r>
        <w:t>106.83</w:t>
      </w:r>
      <w:r>
        <w:rPr>
          <w:rFonts w:hint="eastAsia" w:ascii="宋体" w:hAnsi="宋体" w:eastAsia="宋体" w:cs="宋体"/>
        </w:rPr>
        <w:t>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9"/>
      </w:pPr>
      <w:r>
        <w:t>2024年，我部门财政拨款“三公”经费预算安排4.37万元，其中因公出国（境）费0.00万元；公务用车购置及运维费4.37万元（其中：公务用车购置费为0.00万元，公务用车运维费4.37万元)；公务接待费0.00万元。与2023年相比减少0.23万元，增减变化的主要原因是根据公车运行实际情况减少公务用车运行维护费预算，根据公务接待实际情况，压减公务接待预算。</w:t>
      </w:r>
    </w:p>
    <w:p>
      <w:pPr>
        <w:spacing w:before="10" w:after="10" w:line="360" w:lineRule="auto"/>
        <w:ind w:firstLine="640"/>
        <w:outlineLvl w:val="2"/>
        <w:rPr>
          <w:rFonts w:eastAsia="宋体"/>
          <w:lang w:eastAsia="zh-CN"/>
        </w:rPr>
      </w:pPr>
      <w:bookmarkStart w:id="13" w:name="_Toc_3_3_0000000014"/>
      <w:r>
        <w:rPr>
          <w:rFonts w:ascii="黑体" w:hAnsi="黑体" w:eastAsia="黑体" w:cs="黑体"/>
          <w:color w:val="000000"/>
          <w:sz w:val="32"/>
        </w:rPr>
        <w:t>五、部门整体绩效目标</w:t>
      </w:r>
      <w:bookmarkEnd w:id="13"/>
    </w:p>
    <w:p>
      <w:pPr>
        <w:spacing w:before="10" w:after="10" w:line="360" w:lineRule="auto"/>
        <w:ind w:firstLine="640"/>
        <w:outlineLvl w:val="2"/>
      </w:pPr>
      <w:r>
        <w:rPr>
          <w:rFonts w:eastAsia="方正仿宋_GBK"/>
          <w:color w:val="000000"/>
          <w:sz w:val="28"/>
        </w:rPr>
        <w:t>（一）总体绩效目标</w:t>
      </w:r>
    </w:p>
    <w:p>
      <w:pPr>
        <w:spacing w:line="14" w:lineRule="atLeast"/>
        <w:rPr>
          <w:rFonts w:ascii="Calibri" w:hAnsi="Calibri"/>
          <w:color w:val="000000"/>
          <w:sz w:val="28"/>
          <w:szCs w:val="28"/>
        </w:rPr>
      </w:pPr>
      <w:r>
        <w:rPr>
          <w:rFonts w:hint="eastAsia"/>
          <w:color w:val="000000"/>
          <w:sz w:val="28"/>
          <w:szCs w:val="28"/>
        </w:rPr>
        <w:t>2024</w:t>
      </w:r>
      <w:r>
        <w:rPr>
          <w:rFonts w:hint="eastAsia" w:ascii="宋体" w:hAnsi="宋体" w:eastAsia="宋体" w:cs="宋体"/>
          <w:color w:val="000000"/>
          <w:sz w:val="28"/>
          <w:szCs w:val="28"/>
        </w:rPr>
        <w:t>年邢南镇总体绩效目标是紧紧围绕县委、县政府决策部署，真抓实干、主动作为。我们以</w:t>
      </w:r>
      <w:r>
        <w:rPr>
          <w:color w:val="000000"/>
          <w:sz w:val="28"/>
          <w:szCs w:val="28"/>
        </w:rPr>
        <w:t>“</w:t>
      </w:r>
      <w:r>
        <w:rPr>
          <w:rFonts w:hint="eastAsia" w:ascii="宋体" w:hAnsi="宋体" w:eastAsia="宋体" w:cs="宋体"/>
          <w:color w:val="000000"/>
          <w:sz w:val="28"/>
          <w:szCs w:val="28"/>
        </w:rPr>
        <w:t>撸起袖子加油干，风雨无阻向前行</w:t>
      </w:r>
      <w:r>
        <w:rPr>
          <w:color w:val="000000"/>
          <w:sz w:val="28"/>
          <w:szCs w:val="28"/>
        </w:rPr>
        <w:t>”</w:t>
      </w:r>
      <w:r>
        <w:rPr>
          <w:rFonts w:hint="eastAsia" w:ascii="宋体" w:hAnsi="宋体" w:eastAsia="宋体" w:cs="宋体"/>
          <w:color w:val="000000"/>
          <w:sz w:val="28"/>
          <w:szCs w:val="28"/>
        </w:rPr>
        <w:t>为奋斗目标，以服务雄安对接雄安为牵引，以新的乡村国土空间规划为蓝本，积极谋划生态宜居小镇。重点从以下几个方面着力：</w:t>
      </w:r>
    </w:p>
    <w:p>
      <w:pPr>
        <w:spacing w:line="14" w:lineRule="atLeast"/>
        <w:rPr>
          <w:rFonts w:ascii="Calibri" w:hAnsi="Calibri"/>
          <w:color w:val="000000"/>
          <w:sz w:val="28"/>
          <w:szCs w:val="28"/>
        </w:rPr>
      </w:pPr>
      <w:r>
        <w:rPr>
          <w:rFonts w:hint="eastAsia" w:ascii="宋体" w:hAnsi="宋体" w:eastAsia="宋体" w:cs="宋体"/>
          <w:color w:val="000000"/>
          <w:sz w:val="28"/>
          <w:szCs w:val="28"/>
        </w:rPr>
        <w:t>一是强化党员阵地建设，助力乡村发展。高质量完成党员发展的工作任务；并对全镇新发展党员开展轮训，同时组织好积极分子集中培训；</w:t>
      </w:r>
      <w:r>
        <w:rPr>
          <w:rFonts w:hint="eastAsia" w:ascii="宋体" w:hAnsi="宋体" w:eastAsia="宋体" w:cs="宋体"/>
          <w:sz w:val="28"/>
          <w:szCs w:val="28"/>
        </w:rPr>
        <w:t>结合</w:t>
      </w:r>
      <w:r>
        <w:rPr>
          <w:sz w:val="28"/>
          <w:szCs w:val="28"/>
        </w:rPr>
        <w:t>“</w:t>
      </w:r>
      <w:r>
        <w:rPr>
          <w:rFonts w:hint="eastAsia" w:ascii="宋体" w:hAnsi="宋体" w:eastAsia="宋体" w:cs="宋体"/>
          <w:sz w:val="28"/>
          <w:szCs w:val="28"/>
        </w:rPr>
        <w:t>双述双评</w:t>
      </w:r>
      <w:r>
        <w:rPr>
          <w:sz w:val="28"/>
          <w:szCs w:val="28"/>
        </w:rPr>
        <w:t>”“</w:t>
      </w:r>
      <w:r>
        <w:rPr>
          <w:rFonts w:hint="eastAsia" w:ascii="宋体" w:hAnsi="宋体" w:eastAsia="宋体" w:cs="宋体"/>
          <w:sz w:val="28"/>
          <w:szCs w:val="28"/>
        </w:rPr>
        <w:t>三会一课</w:t>
      </w:r>
      <w:r>
        <w:rPr>
          <w:sz w:val="28"/>
          <w:szCs w:val="28"/>
        </w:rPr>
        <w:t>”</w:t>
      </w:r>
      <w:r>
        <w:rPr>
          <w:rFonts w:hint="eastAsia" w:ascii="宋体" w:hAnsi="宋体" w:eastAsia="宋体" w:cs="宋体"/>
          <w:sz w:val="28"/>
          <w:szCs w:val="28"/>
        </w:rPr>
        <w:t>等制度落实，强化</w:t>
      </w:r>
      <w:r>
        <w:rPr>
          <w:sz w:val="28"/>
          <w:szCs w:val="28"/>
        </w:rPr>
        <w:t>“</w:t>
      </w:r>
      <w:r>
        <w:rPr>
          <w:rFonts w:hint="eastAsia" w:ascii="宋体" w:hAnsi="宋体" w:eastAsia="宋体" w:cs="宋体"/>
          <w:sz w:val="28"/>
          <w:szCs w:val="28"/>
        </w:rPr>
        <w:t>四项机制</w:t>
      </w:r>
      <w:r>
        <w:rPr>
          <w:sz w:val="28"/>
          <w:szCs w:val="28"/>
        </w:rPr>
        <w:t>”</w:t>
      </w:r>
      <w:r>
        <w:rPr>
          <w:rFonts w:hint="eastAsia" w:ascii="宋体" w:hAnsi="宋体" w:eastAsia="宋体" w:cs="宋体"/>
          <w:sz w:val="28"/>
          <w:szCs w:val="28"/>
        </w:rPr>
        <w:t>落实，实施分类管理，注重实践提升，拓展新时期党员干部教育管理新方法。</w:t>
      </w:r>
      <w:r>
        <w:rPr>
          <w:rFonts w:hint="eastAsia" w:cs="仿宋"/>
          <w:sz w:val="28"/>
          <w:szCs w:val="28"/>
        </w:rPr>
        <w:t>2.</w:t>
      </w:r>
      <w:r>
        <w:rPr>
          <w:rFonts w:hint="eastAsia" w:ascii="宋体" w:hAnsi="宋体" w:eastAsia="宋体" w:cs="宋体"/>
          <w:sz w:val="28"/>
          <w:szCs w:val="28"/>
        </w:rPr>
        <w:t>扎实做好党员发展工作。科学制定发展计划，加强入党前现实表现考核，杜绝</w:t>
      </w:r>
      <w:r>
        <w:rPr>
          <w:sz w:val="28"/>
          <w:szCs w:val="28"/>
        </w:rPr>
        <w:t>“</w:t>
      </w:r>
      <w:r>
        <w:rPr>
          <w:rFonts w:hint="eastAsia" w:ascii="宋体" w:hAnsi="宋体" w:eastAsia="宋体" w:cs="宋体"/>
          <w:sz w:val="28"/>
          <w:szCs w:val="28"/>
        </w:rPr>
        <w:t>带病入党</w:t>
      </w:r>
      <w:r>
        <w:rPr>
          <w:sz w:val="28"/>
          <w:szCs w:val="28"/>
        </w:rPr>
        <w:t>”</w:t>
      </w:r>
      <w:r>
        <w:rPr>
          <w:rFonts w:hint="eastAsia" w:ascii="宋体" w:hAnsi="宋体" w:eastAsia="宋体" w:cs="宋体"/>
          <w:sz w:val="28"/>
          <w:szCs w:val="28"/>
        </w:rPr>
        <w:t>，</w:t>
      </w:r>
      <w:r>
        <w:rPr>
          <w:rFonts w:hint="eastAsia" w:ascii="宋体" w:hAnsi="宋体" w:eastAsia="宋体" w:cs="宋体"/>
          <w:color w:val="000000"/>
          <w:sz w:val="28"/>
          <w:szCs w:val="28"/>
        </w:rPr>
        <w:t>积极谋划、推进支部的</w:t>
      </w:r>
      <w:r>
        <w:rPr>
          <w:color w:val="000000"/>
          <w:sz w:val="28"/>
          <w:szCs w:val="28"/>
        </w:rPr>
        <w:t>“</w:t>
      </w:r>
      <w:r>
        <w:rPr>
          <w:rFonts w:hint="eastAsia" w:ascii="宋体" w:hAnsi="宋体" w:eastAsia="宋体" w:cs="宋体"/>
          <w:color w:val="000000"/>
          <w:sz w:val="28"/>
          <w:szCs w:val="28"/>
        </w:rPr>
        <w:t>两室</w:t>
      </w:r>
      <w:r>
        <w:rPr>
          <w:color w:val="000000"/>
          <w:sz w:val="28"/>
          <w:szCs w:val="28"/>
        </w:rPr>
        <w:t>”</w:t>
      </w:r>
      <w:r>
        <w:rPr>
          <w:rFonts w:hint="eastAsia" w:ascii="宋体" w:hAnsi="宋体" w:eastAsia="宋体" w:cs="宋体"/>
          <w:color w:val="000000"/>
          <w:sz w:val="28"/>
          <w:szCs w:val="28"/>
        </w:rPr>
        <w:t>提升工作，不断改善各支部办公环境，提升服务群众能力。</w:t>
      </w:r>
    </w:p>
    <w:p>
      <w:pPr>
        <w:spacing w:line="14" w:lineRule="atLeast"/>
        <w:rPr>
          <w:rFonts w:ascii="Calibri" w:hAnsi="Calibri"/>
          <w:color w:val="000000"/>
          <w:sz w:val="28"/>
          <w:szCs w:val="28"/>
        </w:rPr>
      </w:pPr>
      <w:r>
        <w:rPr>
          <w:rFonts w:hint="eastAsia" w:ascii="宋体" w:hAnsi="宋体" w:eastAsia="宋体" w:cs="宋体"/>
          <w:color w:val="000000"/>
          <w:sz w:val="28"/>
          <w:szCs w:val="28"/>
        </w:rP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pPr>
        <w:rPr>
          <w:rFonts w:ascii="宋体"/>
          <w:sz w:val="28"/>
          <w:szCs w:val="28"/>
        </w:rPr>
      </w:pPr>
      <w:r>
        <w:rPr>
          <w:rFonts w:hint="eastAsia" w:ascii="宋体" w:hAnsi="宋体" w:eastAsia="宋体" w:cs="宋体"/>
          <w:sz w:val="28"/>
          <w:szCs w:val="28"/>
        </w:rPr>
        <w:t>三是统筹推进乡村振兴，建设美丽乡村。继续脚踏实地、务实重干，强短板，补不足，在提升村容村貌，创建美丽乡村、生态治理、五清三建一改、产业项目引进上精准发力：一是谋划重大项目，加强招商引资。全年谋划亿元以上项目</w:t>
      </w:r>
      <w:r>
        <w:rPr>
          <w:rFonts w:hint="eastAsia"/>
          <w:sz w:val="28"/>
          <w:szCs w:val="28"/>
        </w:rPr>
        <w:t>2</w:t>
      </w:r>
      <w:r>
        <w:rPr>
          <w:rFonts w:hint="eastAsia" w:ascii="宋体" w:hAnsi="宋体" w:eastAsia="宋体" w:cs="宋体"/>
          <w:sz w:val="28"/>
          <w:szCs w:val="28"/>
        </w:rPr>
        <w:t>个，</w:t>
      </w:r>
      <w:r>
        <w:rPr>
          <w:rFonts w:hint="eastAsia"/>
          <w:sz w:val="28"/>
          <w:szCs w:val="28"/>
        </w:rPr>
        <w:t>5000</w:t>
      </w:r>
      <w:r>
        <w:rPr>
          <w:rFonts w:hint="eastAsia" w:ascii="宋体" w:hAnsi="宋体" w:eastAsia="宋体" w:cs="宋体"/>
          <w:sz w:val="28"/>
          <w:szCs w:val="28"/>
        </w:rPr>
        <w:t>万以上项目</w:t>
      </w:r>
      <w:r>
        <w:rPr>
          <w:rFonts w:hint="eastAsia"/>
          <w:sz w:val="28"/>
          <w:szCs w:val="28"/>
        </w:rPr>
        <w:t>4</w:t>
      </w:r>
      <w:r>
        <w:rPr>
          <w:rFonts w:hint="eastAsia" w:ascii="宋体" w:hAnsi="宋体" w:eastAsia="宋体" w:cs="宋体"/>
          <w:sz w:val="28"/>
          <w:szCs w:val="28"/>
        </w:rPr>
        <w:t>个，积极申报市、县重点项目，同时做好</w:t>
      </w:r>
      <w:r>
        <w:rPr>
          <w:rFonts w:hint="eastAsia"/>
          <w:sz w:val="28"/>
          <w:szCs w:val="28"/>
        </w:rPr>
        <w:t>3-5</w:t>
      </w:r>
      <w:r>
        <w:rPr>
          <w:rFonts w:hint="eastAsia" w:ascii="宋体" w:hAnsi="宋体" w:eastAsia="宋体" w:cs="宋体"/>
          <w:sz w:val="28"/>
          <w:szCs w:val="28"/>
        </w:rPr>
        <w:t>个项目的招商工作。二是推动增加规上企业数量，计划净增规模以上企业</w:t>
      </w:r>
      <w:r>
        <w:rPr>
          <w:rFonts w:hint="eastAsia"/>
          <w:sz w:val="28"/>
          <w:szCs w:val="28"/>
        </w:rPr>
        <w:t>3</w:t>
      </w:r>
      <w:r>
        <w:rPr>
          <w:rFonts w:hint="eastAsia" w:ascii="宋体" w:hAnsi="宋体" w:eastAsia="宋体" w:cs="宋体"/>
          <w:sz w:val="28"/>
          <w:szCs w:val="28"/>
        </w:rPr>
        <w:t>家，同时，确保</w:t>
      </w:r>
      <w:r>
        <w:rPr>
          <w:rFonts w:hint="eastAsia"/>
          <w:sz w:val="28"/>
          <w:szCs w:val="28"/>
        </w:rPr>
        <w:t>23</w:t>
      </w:r>
      <w:r>
        <w:rPr>
          <w:rFonts w:hint="eastAsia" w:ascii="宋体" w:hAnsi="宋体" w:eastAsia="宋体" w:cs="宋体"/>
          <w:sz w:val="28"/>
          <w:szCs w:val="28"/>
        </w:rPr>
        <w:t>家规上企业持续稳定经营。三是全面优化营商环境，以</w:t>
      </w:r>
      <w:r>
        <w:rPr>
          <w:sz w:val="28"/>
          <w:szCs w:val="28"/>
        </w:rPr>
        <w:t>“</w:t>
      </w:r>
      <w:r>
        <w:rPr>
          <w:rFonts w:hint="eastAsia" w:ascii="宋体" w:hAnsi="宋体" w:eastAsia="宋体" w:cs="宋体"/>
          <w:sz w:val="28"/>
          <w:szCs w:val="28"/>
        </w:rPr>
        <w:t>万人助万企</w:t>
      </w:r>
      <w:r>
        <w:rPr>
          <w:sz w:val="28"/>
          <w:szCs w:val="28"/>
        </w:rPr>
        <w:t>”</w:t>
      </w:r>
      <w:r>
        <w:rPr>
          <w:rFonts w:hint="eastAsia" w:ascii="宋体" w:hAnsi="宋体" w:eastAsia="宋体" w:cs="宋体"/>
          <w:sz w:val="28"/>
          <w:szCs w:val="28"/>
        </w:rPr>
        <w:t>活动为抓手，深入开展</w:t>
      </w:r>
      <w:r>
        <w:rPr>
          <w:sz w:val="28"/>
          <w:szCs w:val="28"/>
        </w:rPr>
        <w:t>“</w:t>
      </w:r>
      <w:r>
        <w:rPr>
          <w:rFonts w:hint="eastAsia" w:ascii="宋体" w:hAnsi="宋体" w:eastAsia="宋体" w:cs="宋体"/>
          <w:sz w:val="28"/>
          <w:szCs w:val="28"/>
        </w:rPr>
        <w:t>政策找人，服务上门</w:t>
      </w:r>
      <w:r>
        <w:rPr>
          <w:sz w:val="28"/>
          <w:szCs w:val="28"/>
        </w:rPr>
        <w:t>”</w:t>
      </w:r>
      <w:r>
        <w:rPr>
          <w:rFonts w:hint="eastAsia" w:ascii="宋体" w:hAnsi="宋体" w:eastAsia="宋体" w:cs="宋体"/>
          <w:sz w:val="28"/>
          <w:szCs w:val="28"/>
        </w:rPr>
        <w:t>活动。</w:t>
      </w:r>
    </w:p>
    <w:p>
      <w:pPr>
        <w:spacing w:line="14" w:lineRule="atLeast"/>
        <w:rPr>
          <w:color w:val="000000"/>
          <w:sz w:val="28"/>
          <w:szCs w:val="28"/>
        </w:rPr>
      </w:pPr>
      <w:r>
        <w:rPr>
          <w:rFonts w:hint="eastAsia" w:ascii="宋体" w:hAnsi="宋体" w:eastAsia="宋体" w:cs="宋体"/>
          <w:color w:val="000000"/>
          <w:sz w:val="28"/>
          <w:szCs w:val="28"/>
        </w:rPr>
        <w:t>四</w:t>
      </w:r>
      <w:r>
        <w:rPr>
          <w:rFonts w:hint="eastAsia" w:ascii="宋体" w:hAnsi="宋体" w:eastAsia="宋体" w:cs="宋体"/>
          <w:sz w:val="28"/>
          <w:szCs w:val="28"/>
        </w:rPr>
        <w:t>是主动作为，全面加快乡村建设。</w:t>
      </w:r>
      <w:r>
        <w:rPr>
          <w:rFonts w:hint="eastAsia" w:cs="仿宋_GB2312"/>
          <w:sz w:val="28"/>
          <w:szCs w:val="28"/>
        </w:rPr>
        <w:t>1.</w:t>
      </w:r>
      <w:r>
        <w:rPr>
          <w:rFonts w:hint="eastAsia" w:ascii="宋体" w:hAnsi="宋体" w:eastAsia="宋体" w:cs="宋体"/>
          <w:sz w:val="28"/>
          <w:szCs w:val="28"/>
        </w:rPr>
        <w:t>提高</w:t>
      </w:r>
      <w:r>
        <w:rPr>
          <w:sz w:val="28"/>
          <w:szCs w:val="28"/>
        </w:rPr>
        <w:t>“</w:t>
      </w:r>
      <w:r>
        <w:rPr>
          <w:rFonts w:hint="eastAsia" w:ascii="宋体" w:hAnsi="宋体" w:eastAsia="宋体" w:cs="宋体"/>
          <w:sz w:val="28"/>
          <w:szCs w:val="28"/>
        </w:rPr>
        <w:t>小厕所、大民生</w:t>
      </w:r>
      <w:r>
        <w:rPr>
          <w:sz w:val="28"/>
          <w:szCs w:val="28"/>
        </w:rPr>
        <w:t>”</w:t>
      </w:r>
      <w:r>
        <w:rPr>
          <w:rFonts w:hint="eastAsia" w:ascii="宋体" w:hAnsi="宋体" w:eastAsia="宋体" w:cs="宋体"/>
          <w:sz w:val="28"/>
          <w:szCs w:val="28"/>
        </w:rPr>
        <w:t>思想认识。对问题厕所进行动态摸排整改，建档立册，发现问题，立即整改，及时督办。</w:t>
      </w:r>
      <w:r>
        <w:rPr>
          <w:rFonts w:hint="eastAsia" w:cs="仿宋_GB2312"/>
          <w:sz w:val="28"/>
          <w:szCs w:val="28"/>
        </w:rPr>
        <w:t>2.</w:t>
      </w:r>
      <w:r>
        <w:rPr>
          <w:rFonts w:hint="eastAsia" w:ascii="宋体" w:hAnsi="宋体" w:eastAsia="宋体" w:cs="宋体"/>
          <w:color w:val="333333"/>
          <w:sz w:val="28"/>
          <w:szCs w:val="28"/>
          <w:shd w:val="clear" w:color="auto" w:fill="FFFFFF"/>
        </w:rPr>
        <w:t>坚决打好蓝天、碧水、净土三大攻坚战。大力抓好餐饮油烟、扬尘污染、垃圾秸秆禁烧、坑塘及孝义河水环境等综合整治。</w:t>
      </w:r>
      <w:r>
        <w:rPr>
          <w:rFonts w:hint="eastAsia" w:cs="仿宋"/>
          <w:color w:val="333333"/>
          <w:sz w:val="28"/>
          <w:szCs w:val="28"/>
          <w:shd w:val="clear" w:color="auto" w:fill="FFFFFF"/>
        </w:rPr>
        <w:t>3.</w:t>
      </w:r>
      <w:r>
        <w:rPr>
          <w:rFonts w:hint="eastAsia" w:ascii="宋体" w:hAnsi="宋体" w:eastAsia="宋体" w:cs="宋体"/>
          <w:color w:val="333333"/>
          <w:sz w:val="28"/>
          <w:szCs w:val="28"/>
          <w:shd w:val="clear" w:color="auto" w:fill="FFFFFF"/>
        </w:rPr>
        <w:t>持续实施乡村振兴战略。打造提升斗洼、留祥佐、路台营等一批美丽乡村，积极促进环境综合整治项目、北于八基础设施建设项目落地落实。</w:t>
      </w:r>
    </w:p>
    <w:p>
      <w:pPr>
        <w:spacing w:line="14" w:lineRule="atLeast"/>
        <w:rPr>
          <w:rFonts w:ascii="Calibri" w:hAnsi="Calibri"/>
          <w:color w:val="000000"/>
          <w:sz w:val="28"/>
          <w:szCs w:val="28"/>
        </w:rPr>
      </w:pPr>
      <w:r>
        <w:rPr>
          <w:rFonts w:hint="eastAsia" w:ascii="宋体" w:hAnsi="宋体" w:eastAsia="宋体" w:cs="宋体"/>
          <w:color w:val="000000"/>
          <w:sz w:val="28"/>
          <w:szCs w:val="28"/>
        </w:rP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pPr>
        <w:spacing w:line="500" w:lineRule="exact"/>
        <w:ind w:firstLine="560"/>
        <w:rPr>
          <w:rFonts w:eastAsia="宋体"/>
          <w:sz w:val="28"/>
          <w:szCs w:val="28"/>
          <w:lang w:eastAsia="zh-CN"/>
        </w:rPr>
      </w:pPr>
      <w:r>
        <w:rPr>
          <w:rFonts w:hint="eastAsia" w:ascii="宋体" w:hAnsi="宋体" w:eastAsia="宋体" w:cs="宋体"/>
          <w:color w:val="000000"/>
          <w:sz w:val="28"/>
          <w:szCs w:val="28"/>
        </w:rP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和独生子女费发放。继续进行兵役登记，把握好兵源质量，保持我镇第一的水平。</w:t>
      </w:r>
    </w:p>
    <w:p>
      <w:pPr>
        <w:pStyle w:val="20"/>
      </w:pPr>
    </w:p>
    <w:p>
      <w:pPr>
        <w:spacing w:line="500" w:lineRule="exact"/>
        <w:ind w:firstLine="560"/>
      </w:pPr>
      <w:r>
        <w:rPr>
          <w:rFonts w:eastAsia="方正仿宋_GBK"/>
          <w:color w:val="000000"/>
          <w:sz w:val="28"/>
        </w:rPr>
        <w:t>（二）分项绩效目标</w:t>
      </w:r>
    </w:p>
    <w:p>
      <w:pPr>
        <w:spacing w:line="14" w:lineRule="atLeast"/>
        <w:ind w:left="480" w:leftChars="200"/>
        <w:rPr>
          <w:rFonts w:ascii="Calibri" w:hAnsi="Calibri"/>
          <w:color w:val="000000"/>
          <w:sz w:val="28"/>
          <w:szCs w:val="28"/>
        </w:rPr>
      </w:pPr>
      <w:r>
        <w:rPr>
          <w:rFonts w:hint="eastAsia"/>
          <w:color w:val="000000"/>
          <w:sz w:val="28"/>
          <w:szCs w:val="28"/>
        </w:rPr>
        <w:t>1</w:t>
      </w:r>
      <w:r>
        <w:rPr>
          <w:rFonts w:hint="eastAsia" w:ascii="宋体" w:hAnsi="宋体" w:eastAsia="宋体" w:cs="宋体"/>
          <w:color w:val="000000"/>
          <w:sz w:val="28"/>
          <w:szCs w:val="28"/>
        </w:rPr>
        <w:t>、保沧高速出口绿化分期租地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color w:val="000000"/>
          <w:sz w:val="28"/>
          <w:szCs w:val="28"/>
        </w:rPr>
        <w:t>2024</w:t>
      </w:r>
      <w:r>
        <w:rPr>
          <w:rFonts w:hint="eastAsia" w:ascii="宋体" w:hAnsi="宋体" w:eastAsia="宋体" w:cs="宋体"/>
          <w:color w:val="000000"/>
          <w:sz w:val="28"/>
          <w:szCs w:val="28"/>
        </w:rPr>
        <w:t>年继续租占邢南镇赵官佐村</w:t>
      </w:r>
      <w:r>
        <w:rPr>
          <w:rFonts w:hint="eastAsia"/>
          <w:color w:val="000000"/>
          <w:sz w:val="28"/>
          <w:szCs w:val="28"/>
        </w:rPr>
        <w:t>36.16</w:t>
      </w:r>
      <w:r>
        <w:rPr>
          <w:rFonts w:hint="eastAsia" w:ascii="宋体" w:hAnsi="宋体" w:eastAsia="宋体" w:cs="宋体"/>
          <w:color w:val="000000"/>
          <w:sz w:val="28"/>
          <w:szCs w:val="28"/>
        </w:rPr>
        <w:t>亩土地。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绩效指标：按</w:t>
      </w:r>
      <w:r>
        <w:rPr>
          <w:rFonts w:hint="eastAsia"/>
          <w:color w:val="000000"/>
          <w:sz w:val="28"/>
          <w:szCs w:val="28"/>
        </w:rPr>
        <w:t>1500</w:t>
      </w:r>
      <w:r>
        <w:rPr>
          <w:rFonts w:hint="eastAsia" w:ascii="宋体" w:hAnsi="宋体" w:eastAsia="宋体" w:cs="宋体"/>
          <w:color w:val="000000"/>
          <w:sz w:val="28"/>
          <w:szCs w:val="28"/>
        </w:rPr>
        <w:t>元</w:t>
      </w:r>
      <w:r>
        <w:rPr>
          <w:rFonts w:hint="eastAsia"/>
          <w:color w:val="000000"/>
          <w:sz w:val="28"/>
          <w:szCs w:val="28"/>
        </w:rPr>
        <w:t>/</w:t>
      </w:r>
      <w:r>
        <w:rPr>
          <w:rFonts w:hint="eastAsia" w:ascii="宋体" w:hAnsi="宋体" w:eastAsia="宋体" w:cs="宋体"/>
          <w:color w:val="000000"/>
          <w:sz w:val="28"/>
          <w:szCs w:val="28"/>
        </w:rPr>
        <w:t>亩一次性拨付补偿资金。</w:t>
      </w:r>
    </w:p>
    <w:p>
      <w:pPr>
        <w:spacing w:line="14" w:lineRule="atLeast"/>
        <w:ind w:left="480" w:leftChars="200"/>
        <w:rPr>
          <w:rFonts w:ascii="Calibri" w:hAnsi="Calibri"/>
          <w:color w:val="000000"/>
          <w:sz w:val="28"/>
          <w:szCs w:val="28"/>
        </w:rPr>
      </w:pPr>
      <w:r>
        <w:rPr>
          <w:rFonts w:hint="eastAsia"/>
          <w:color w:val="000000"/>
          <w:sz w:val="28"/>
          <w:szCs w:val="28"/>
        </w:rPr>
        <w:t>2</w:t>
      </w:r>
      <w:r>
        <w:rPr>
          <w:rFonts w:hint="eastAsia" w:ascii="宋体" w:hAnsi="宋体" w:eastAsia="宋体" w:cs="宋体"/>
          <w:color w:val="000000"/>
          <w:sz w:val="28"/>
          <w:szCs w:val="28"/>
        </w:rPr>
        <w:t>、保沧高速绿化分期租地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color w:val="000000"/>
          <w:sz w:val="28"/>
          <w:szCs w:val="28"/>
        </w:rPr>
        <w:t>2024</w:t>
      </w:r>
      <w:r>
        <w:rPr>
          <w:rFonts w:hint="eastAsia" w:ascii="宋体" w:hAnsi="宋体" w:eastAsia="宋体" w:cs="宋体"/>
          <w:color w:val="000000"/>
          <w:sz w:val="28"/>
          <w:szCs w:val="28"/>
        </w:rPr>
        <w:t>年继续租占邢南镇留祥佐村、斗洼村</w:t>
      </w:r>
      <w:r>
        <w:rPr>
          <w:rFonts w:hint="eastAsia"/>
          <w:color w:val="000000"/>
          <w:sz w:val="28"/>
          <w:szCs w:val="28"/>
        </w:rPr>
        <w:t>12.48</w:t>
      </w:r>
      <w:r>
        <w:rPr>
          <w:rFonts w:hint="eastAsia" w:ascii="宋体" w:hAnsi="宋体" w:eastAsia="宋体" w:cs="宋体"/>
          <w:color w:val="000000"/>
          <w:sz w:val="28"/>
          <w:szCs w:val="28"/>
        </w:rPr>
        <w:t>亩土地。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绩效指标：按</w:t>
      </w:r>
      <w:r>
        <w:rPr>
          <w:rFonts w:hint="eastAsia"/>
          <w:color w:val="000000"/>
          <w:sz w:val="28"/>
          <w:szCs w:val="28"/>
        </w:rPr>
        <w:t>1500</w:t>
      </w:r>
      <w:r>
        <w:rPr>
          <w:rFonts w:hint="eastAsia" w:ascii="宋体" w:hAnsi="宋体" w:eastAsia="宋体" w:cs="宋体"/>
          <w:color w:val="000000"/>
          <w:sz w:val="28"/>
          <w:szCs w:val="28"/>
        </w:rPr>
        <w:t>元</w:t>
      </w:r>
      <w:r>
        <w:rPr>
          <w:rFonts w:hint="eastAsia"/>
          <w:color w:val="000000"/>
          <w:sz w:val="28"/>
          <w:szCs w:val="28"/>
        </w:rPr>
        <w:t>/</w:t>
      </w:r>
      <w:r>
        <w:rPr>
          <w:rFonts w:hint="eastAsia" w:ascii="宋体" w:hAnsi="宋体" w:eastAsia="宋体" w:cs="宋体"/>
          <w:color w:val="000000"/>
          <w:sz w:val="28"/>
          <w:szCs w:val="28"/>
        </w:rPr>
        <w:t>亩一次性拨付补偿资金。</w:t>
      </w:r>
    </w:p>
    <w:p>
      <w:pPr>
        <w:spacing w:line="14" w:lineRule="atLeast"/>
        <w:ind w:left="480" w:leftChars="200"/>
        <w:rPr>
          <w:rFonts w:ascii="Calibri" w:hAnsi="Calibri"/>
          <w:color w:val="000000"/>
          <w:sz w:val="28"/>
          <w:szCs w:val="28"/>
        </w:rPr>
      </w:pPr>
      <w:r>
        <w:rPr>
          <w:rFonts w:hint="eastAsia"/>
          <w:color w:val="000000"/>
          <w:sz w:val="28"/>
          <w:szCs w:val="28"/>
        </w:rPr>
        <w:t>3</w:t>
      </w:r>
      <w:r>
        <w:rPr>
          <w:rFonts w:hint="eastAsia" w:ascii="宋体" w:hAnsi="宋体" w:eastAsia="宋体" w:cs="宋体"/>
          <w:color w:val="000000"/>
          <w:sz w:val="28"/>
          <w:szCs w:val="28"/>
        </w:rPr>
        <w:t>、村级组织办公经费</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绩效目标：加强基层党组织建设，加强村级治理，加强村干部队伍建设，提高基层党组织服务能力。</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绩效指标：村级组织办公费正常支出。</w:t>
      </w:r>
    </w:p>
    <w:p>
      <w:pPr>
        <w:spacing w:line="14" w:lineRule="atLeast"/>
        <w:ind w:left="480" w:leftChars="200"/>
        <w:rPr>
          <w:rFonts w:ascii="Calibri" w:hAnsi="Calibri"/>
          <w:color w:val="000000"/>
          <w:sz w:val="28"/>
          <w:szCs w:val="28"/>
        </w:rPr>
      </w:pPr>
      <w:r>
        <w:rPr>
          <w:rFonts w:hint="eastAsia"/>
          <w:color w:val="000000"/>
          <w:sz w:val="28"/>
          <w:szCs w:val="28"/>
        </w:rPr>
        <w:t>4</w:t>
      </w:r>
      <w:r>
        <w:rPr>
          <w:rFonts w:hint="eastAsia" w:ascii="宋体" w:hAnsi="宋体" w:eastAsia="宋体" w:cs="宋体"/>
          <w:color w:val="000000"/>
          <w:sz w:val="28"/>
          <w:szCs w:val="28"/>
        </w:rPr>
        <w:t>、农村及无业城镇居民独生子女父母奖励</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绩效目标：落实国家独生子女父母奖励政策。</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绩效指标：发放独生子女父母的奖励</w:t>
      </w:r>
      <w:r>
        <w:rPr>
          <w:rFonts w:hint="eastAsia"/>
          <w:color w:val="000000"/>
          <w:sz w:val="28"/>
          <w:szCs w:val="28"/>
        </w:rPr>
        <w:t>10</w:t>
      </w:r>
      <w:r>
        <w:rPr>
          <w:rFonts w:hint="eastAsia" w:ascii="宋体" w:hAnsi="宋体" w:eastAsia="宋体" w:cs="宋体"/>
          <w:color w:val="000000"/>
          <w:sz w:val="28"/>
          <w:szCs w:val="28"/>
        </w:rPr>
        <w:t>元</w:t>
      </w:r>
      <w:r>
        <w:rPr>
          <w:rFonts w:hint="eastAsia"/>
          <w:color w:val="000000"/>
          <w:sz w:val="28"/>
          <w:szCs w:val="28"/>
        </w:rPr>
        <w:t>/</w:t>
      </w:r>
      <w:r>
        <w:rPr>
          <w:rFonts w:hint="eastAsia" w:ascii="宋体" w:hAnsi="宋体" w:eastAsia="宋体" w:cs="宋体"/>
          <w:color w:val="000000"/>
          <w:sz w:val="28"/>
          <w:szCs w:val="28"/>
        </w:rPr>
        <w:t>月</w:t>
      </w:r>
      <w:r>
        <w:rPr>
          <w:rFonts w:hint="eastAsia"/>
          <w:color w:val="000000"/>
          <w:sz w:val="28"/>
          <w:szCs w:val="28"/>
        </w:rPr>
        <w:t>/</w:t>
      </w:r>
      <w:r>
        <w:rPr>
          <w:rFonts w:hint="eastAsia" w:ascii="宋体" w:hAnsi="宋体" w:eastAsia="宋体" w:cs="宋体"/>
          <w:color w:val="000000"/>
          <w:sz w:val="28"/>
          <w:szCs w:val="28"/>
        </w:rPr>
        <w:t>人。</w:t>
      </w:r>
    </w:p>
    <w:p>
      <w:pPr>
        <w:spacing w:line="14" w:lineRule="atLeast"/>
        <w:ind w:left="480" w:leftChars="200"/>
        <w:rPr>
          <w:rFonts w:ascii="Calibri" w:hAnsi="Calibri"/>
          <w:color w:val="000000"/>
          <w:sz w:val="28"/>
          <w:szCs w:val="28"/>
        </w:rPr>
      </w:pPr>
      <w:r>
        <w:rPr>
          <w:rFonts w:hint="eastAsia"/>
          <w:color w:val="000000"/>
          <w:sz w:val="28"/>
          <w:szCs w:val="28"/>
        </w:rPr>
        <w:t>5</w:t>
      </w:r>
      <w:r>
        <w:rPr>
          <w:rFonts w:hint="eastAsia" w:ascii="宋体" w:hAnsi="宋体" w:eastAsia="宋体" w:cs="宋体"/>
          <w:color w:val="000000"/>
          <w:sz w:val="28"/>
          <w:szCs w:val="28"/>
        </w:rPr>
        <w:t>、保沧高速引线两侧绿化分期租地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color w:val="000000"/>
          <w:sz w:val="28"/>
          <w:szCs w:val="28"/>
        </w:rPr>
        <w:t>2024</w:t>
      </w:r>
      <w:r>
        <w:rPr>
          <w:rFonts w:hint="eastAsia" w:ascii="宋体" w:hAnsi="宋体" w:eastAsia="宋体" w:cs="宋体"/>
          <w:color w:val="000000"/>
          <w:sz w:val="28"/>
          <w:szCs w:val="28"/>
        </w:rPr>
        <w:t>年继续租占邢南镇赵官佐村、季朗村</w:t>
      </w:r>
      <w:r>
        <w:rPr>
          <w:rFonts w:hint="eastAsia"/>
          <w:color w:val="000000"/>
          <w:sz w:val="28"/>
          <w:szCs w:val="28"/>
        </w:rPr>
        <w:t>132.34</w:t>
      </w:r>
      <w:r>
        <w:rPr>
          <w:rFonts w:hint="eastAsia" w:ascii="宋体" w:hAnsi="宋体" w:eastAsia="宋体" w:cs="宋体"/>
          <w:color w:val="000000"/>
          <w:sz w:val="28"/>
          <w:szCs w:val="28"/>
        </w:rPr>
        <w:t>亩土地。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绩效指标：按</w:t>
      </w:r>
      <w:r>
        <w:rPr>
          <w:rFonts w:hint="eastAsia"/>
          <w:color w:val="000000"/>
          <w:sz w:val="28"/>
          <w:szCs w:val="28"/>
        </w:rPr>
        <w:t>1500</w:t>
      </w:r>
      <w:r>
        <w:rPr>
          <w:rFonts w:hint="eastAsia" w:ascii="宋体" w:hAnsi="宋体" w:eastAsia="宋体" w:cs="宋体"/>
          <w:color w:val="000000"/>
          <w:sz w:val="28"/>
          <w:szCs w:val="28"/>
        </w:rPr>
        <w:t>元</w:t>
      </w:r>
      <w:r>
        <w:rPr>
          <w:rFonts w:hint="eastAsia"/>
          <w:color w:val="000000"/>
          <w:sz w:val="28"/>
          <w:szCs w:val="28"/>
        </w:rPr>
        <w:t>/</w:t>
      </w:r>
      <w:r>
        <w:rPr>
          <w:rFonts w:hint="eastAsia" w:ascii="宋体" w:hAnsi="宋体" w:eastAsia="宋体" w:cs="宋体"/>
          <w:color w:val="000000"/>
          <w:sz w:val="28"/>
          <w:szCs w:val="28"/>
        </w:rPr>
        <w:t>亩一次性拨付补偿资金。</w:t>
      </w:r>
    </w:p>
    <w:p>
      <w:pPr>
        <w:spacing w:line="14" w:lineRule="atLeast"/>
        <w:ind w:left="480" w:leftChars="200"/>
        <w:rPr>
          <w:rFonts w:ascii="Calibri" w:hAnsi="Calibri"/>
          <w:color w:val="000000"/>
          <w:sz w:val="28"/>
          <w:szCs w:val="28"/>
        </w:rPr>
      </w:pPr>
      <w:r>
        <w:rPr>
          <w:rFonts w:hint="eastAsia"/>
          <w:color w:val="000000"/>
          <w:sz w:val="28"/>
          <w:szCs w:val="28"/>
        </w:rPr>
        <w:t>6</w:t>
      </w:r>
      <w:r>
        <w:rPr>
          <w:rFonts w:hint="eastAsia" w:ascii="宋体" w:hAnsi="宋体" w:eastAsia="宋体" w:cs="宋体"/>
          <w:color w:val="000000"/>
          <w:sz w:val="28"/>
          <w:szCs w:val="28"/>
        </w:rPr>
        <w:t>、高阳县邢家南镇路台营村道路工程</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绩效目标：优化美化村内环境，村容村貌得到提升。</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绩效指标：资金按约定标准拨付到位。</w:t>
      </w:r>
    </w:p>
    <w:p>
      <w:pPr>
        <w:spacing w:line="14" w:lineRule="atLeast"/>
        <w:ind w:left="480" w:leftChars="200"/>
        <w:rPr>
          <w:rFonts w:ascii="Calibri" w:hAnsi="Calibri"/>
          <w:color w:val="000000"/>
          <w:sz w:val="28"/>
          <w:szCs w:val="28"/>
        </w:rPr>
      </w:pPr>
      <w:r>
        <w:rPr>
          <w:rFonts w:hint="eastAsia"/>
          <w:color w:val="000000"/>
          <w:sz w:val="28"/>
          <w:szCs w:val="28"/>
        </w:rPr>
        <w:t>7</w:t>
      </w:r>
      <w:r>
        <w:rPr>
          <w:rFonts w:hint="eastAsia" w:ascii="宋体" w:hAnsi="宋体" w:eastAsia="宋体" w:cs="宋体"/>
          <w:color w:val="000000"/>
          <w:sz w:val="28"/>
          <w:szCs w:val="28"/>
        </w:rPr>
        <w:t>、村党组织活动经费</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绩效目标：加强基层党组织建设，加强村级治理，加强村干部队伍建设，提高基层党组织服务能力。</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绩效指标：村党组织活动经费正常支出。</w:t>
      </w:r>
    </w:p>
    <w:p>
      <w:pPr>
        <w:spacing w:line="14" w:lineRule="atLeast"/>
        <w:ind w:left="480" w:leftChars="200"/>
        <w:rPr>
          <w:rFonts w:ascii="Calibri" w:hAnsi="Calibri"/>
          <w:color w:val="000000"/>
          <w:sz w:val="28"/>
          <w:szCs w:val="28"/>
        </w:rPr>
      </w:pPr>
      <w:r>
        <w:rPr>
          <w:rFonts w:hint="eastAsia"/>
          <w:color w:val="000000"/>
          <w:sz w:val="28"/>
          <w:szCs w:val="28"/>
        </w:rPr>
        <w:t>8</w:t>
      </w:r>
      <w:r>
        <w:rPr>
          <w:rFonts w:hint="eastAsia" w:ascii="宋体" w:hAnsi="宋体" w:eastAsia="宋体" w:cs="宋体"/>
          <w:color w:val="000000"/>
          <w:sz w:val="28"/>
          <w:szCs w:val="28"/>
        </w:rPr>
        <w:t>、工业物流园区占地分期补偿（赵官佐、季朗村）</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color w:val="000000"/>
          <w:sz w:val="28"/>
          <w:szCs w:val="28"/>
        </w:rPr>
        <w:t>2024</w:t>
      </w:r>
      <w:r>
        <w:rPr>
          <w:rFonts w:hint="eastAsia" w:ascii="宋体" w:hAnsi="宋体" w:eastAsia="宋体" w:cs="宋体"/>
          <w:color w:val="000000"/>
          <w:sz w:val="28"/>
          <w:szCs w:val="28"/>
        </w:rPr>
        <w:t>年继续租占邢南镇季朗村、赵官佐村</w:t>
      </w:r>
      <w:r>
        <w:rPr>
          <w:rFonts w:hint="eastAsia"/>
          <w:color w:val="000000"/>
          <w:sz w:val="28"/>
          <w:szCs w:val="28"/>
        </w:rPr>
        <w:t>226.002</w:t>
      </w:r>
      <w:r>
        <w:rPr>
          <w:rFonts w:hint="eastAsia" w:ascii="宋体" w:hAnsi="宋体" w:eastAsia="宋体" w:cs="宋体"/>
          <w:color w:val="000000"/>
          <w:sz w:val="28"/>
          <w:szCs w:val="28"/>
        </w:rPr>
        <w:t>亩土地。</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绩效指标：按</w:t>
      </w:r>
      <w:r>
        <w:rPr>
          <w:rFonts w:hint="eastAsia"/>
          <w:color w:val="000000"/>
          <w:sz w:val="28"/>
          <w:szCs w:val="28"/>
        </w:rPr>
        <w:t>1500</w:t>
      </w:r>
      <w:r>
        <w:rPr>
          <w:rFonts w:hint="eastAsia" w:ascii="宋体" w:hAnsi="宋体" w:eastAsia="宋体" w:cs="宋体"/>
          <w:color w:val="000000"/>
          <w:sz w:val="28"/>
          <w:szCs w:val="28"/>
        </w:rPr>
        <w:t>元</w:t>
      </w:r>
      <w:r>
        <w:rPr>
          <w:rFonts w:hint="eastAsia"/>
          <w:color w:val="000000"/>
          <w:sz w:val="28"/>
          <w:szCs w:val="28"/>
        </w:rPr>
        <w:t>/</w:t>
      </w:r>
      <w:r>
        <w:rPr>
          <w:rFonts w:hint="eastAsia" w:ascii="宋体" w:hAnsi="宋体" w:eastAsia="宋体" w:cs="宋体"/>
          <w:color w:val="000000"/>
          <w:sz w:val="28"/>
          <w:szCs w:val="28"/>
        </w:rPr>
        <w:t>亩一次性拨付补偿资金。</w:t>
      </w:r>
    </w:p>
    <w:p>
      <w:pPr>
        <w:spacing w:line="14" w:lineRule="atLeast"/>
        <w:ind w:left="480" w:leftChars="200"/>
        <w:rPr>
          <w:rFonts w:ascii="Calibri" w:hAnsi="Calibri"/>
          <w:color w:val="000000"/>
          <w:sz w:val="28"/>
          <w:szCs w:val="28"/>
        </w:rPr>
      </w:pPr>
      <w:r>
        <w:rPr>
          <w:rFonts w:hint="eastAsia"/>
          <w:color w:val="000000"/>
          <w:sz w:val="28"/>
          <w:szCs w:val="28"/>
        </w:rPr>
        <w:t>9</w:t>
      </w:r>
      <w:r>
        <w:rPr>
          <w:rFonts w:hint="eastAsia" w:ascii="宋体" w:hAnsi="宋体" w:eastAsia="宋体" w:cs="宋体"/>
          <w:color w:val="000000"/>
          <w:sz w:val="28"/>
          <w:szCs w:val="28"/>
        </w:rPr>
        <w:t>、</w:t>
      </w:r>
      <w:r>
        <w:rPr>
          <w:rFonts w:hint="eastAsia"/>
          <w:color w:val="000000"/>
          <w:sz w:val="28"/>
          <w:szCs w:val="28"/>
        </w:rPr>
        <w:t>2022</w:t>
      </w:r>
      <w:r>
        <w:rPr>
          <w:rFonts w:hint="eastAsia" w:ascii="宋体" w:hAnsi="宋体" w:eastAsia="宋体" w:cs="宋体"/>
          <w:color w:val="000000"/>
          <w:sz w:val="28"/>
          <w:szCs w:val="28"/>
        </w:rPr>
        <w:t>年第二批次建设用地地上附着物补偿款</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ascii="宋体" w:hAnsi="宋体" w:eastAsia="宋体" w:cs="宋体"/>
          <w:sz w:val="28"/>
          <w:szCs w:val="28"/>
        </w:rPr>
        <w:t>按时按质按量完成工</w:t>
      </w:r>
      <w:r>
        <w:rPr>
          <w:rFonts w:hint="eastAsia" w:hAnsi="宋体" w:cs="宋体"/>
          <w:sz w:val="28"/>
          <w:szCs w:val="28"/>
        </w:rPr>
        <w:t>程</w:t>
      </w:r>
      <w:r>
        <w:rPr>
          <w:rFonts w:hint="eastAsia" w:ascii="宋体" w:hAnsi="宋体" w:eastAsia="宋体" w:cs="宋体"/>
          <w:color w:val="000000"/>
          <w:sz w:val="28"/>
          <w:szCs w:val="28"/>
        </w:rPr>
        <w:t>。</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绩效指标：资金按约定标准拨付到位。</w:t>
      </w:r>
    </w:p>
    <w:p>
      <w:pPr>
        <w:spacing w:line="14" w:lineRule="atLeast"/>
        <w:ind w:left="480" w:leftChars="200"/>
        <w:rPr>
          <w:rFonts w:ascii="Calibri" w:hAnsi="Calibri"/>
          <w:color w:val="000000"/>
          <w:sz w:val="28"/>
          <w:szCs w:val="28"/>
        </w:rPr>
      </w:pPr>
      <w:r>
        <w:rPr>
          <w:rFonts w:hint="eastAsia"/>
          <w:color w:val="000000"/>
          <w:sz w:val="28"/>
          <w:szCs w:val="28"/>
        </w:rPr>
        <w:t>10</w:t>
      </w:r>
      <w:r>
        <w:rPr>
          <w:rFonts w:hint="eastAsia" w:ascii="宋体" w:hAnsi="宋体" w:eastAsia="宋体" w:cs="宋体"/>
          <w:color w:val="000000"/>
          <w:sz w:val="28"/>
          <w:szCs w:val="28"/>
        </w:rPr>
        <w:t>、镇（街）综合管理事务</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绩效目标：维护乡镇机构正常运转。</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绩效指标：办公经费有保障。</w:t>
      </w:r>
    </w:p>
    <w:p>
      <w:pPr>
        <w:spacing w:line="14" w:lineRule="atLeast"/>
        <w:ind w:left="480" w:leftChars="200"/>
        <w:rPr>
          <w:rFonts w:ascii="Calibri" w:hAnsi="Calibri"/>
          <w:color w:val="000000"/>
          <w:sz w:val="28"/>
          <w:szCs w:val="28"/>
        </w:rPr>
      </w:pPr>
      <w:r>
        <w:rPr>
          <w:rFonts w:hint="eastAsia"/>
          <w:color w:val="000000"/>
          <w:sz w:val="28"/>
          <w:szCs w:val="28"/>
        </w:rPr>
        <w:t>11</w:t>
      </w:r>
      <w:r>
        <w:rPr>
          <w:rFonts w:hint="eastAsia" w:ascii="宋体" w:hAnsi="宋体" w:eastAsia="宋体" w:cs="宋体"/>
          <w:color w:val="000000"/>
          <w:sz w:val="28"/>
          <w:szCs w:val="28"/>
        </w:rPr>
        <w:t>、村民小组长误工补贴</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ascii="宋体" w:hAnsi="宋体" w:eastAsia="宋体" w:cs="宋体"/>
          <w:sz w:val="28"/>
          <w:szCs w:val="28"/>
        </w:rPr>
        <w:t>保障村民小组长误工补</w:t>
      </w:r>
      <w:r>
        <w:rPr>
          <w:rFonts w:hint="eastAsia" w:hAnsi="宋体" w:cs="宋体"/>
          <w:sz w:val="28"/>
          <w:szCs w:val="28"/>
        </w:rPr>
        <w:t>贴</w:t>
      </w:r>
      <w:r>
        <w:rPr>
          <w:rFonts w:hint="eastAsia" w:ascii="宋体" w:hAnsi="宋体" w:eastAsia="宋体" w:cs="宋体"/>
          <w:color w:val="000000"/>
          <w:sz w:val="28"/>
          <w:szCs w:val="28"/>
        </w:rPr>
        <w:t>。</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绩效指标：</w:t>
      </w:r>
      <w:r>
        <w:rPr>
          <w:rFonts w:hint="eastAsia" w:ascii="宋体" w:hAnsi="宋体" w:eastAsia="宋体" w:cs="宋体"/>
          <w:sz w:val="28"/>
          <w:szCs w:val="28"/>
        </w:rPr>
        <w:t>村民小组长误工补</w:t>
      </w:r>
      <w:r>
        <w:rPr>
          <w:rFonts w:hint="eastAsia" w:hAnsi="宋体" w:cs="宋体"/>
          <w:sz w:val="28"/>
          <w:szCs w:val="28"/>
        </w:rPr>
        <w:t>贴</w:t>
      </w:r>
      <w:r>
        <w:rPr>
          <w:rFonts w:hint="eastAsia" w:ascii="宋体" w:hAnsi="宋体" w:eastAsia="宋体" w:cs="宋体"/>
          <w:color w:val="000000"/>
          <w:sz w:val="28"/>
          <w:szCs w:val="28"/>
        </w:rPr>
        <w:t>专项经费正常支出。</w:t>
      </w:r>
    </w:p>
    <w:p>
      <w:pPr>
        <w:spacing w:line="14" w:lineRule="atLeast"/>
        <w:ind w:left="480" w:leftChars="200"/>
        <w:rPr>
          <w:rFonts w:ascii="Calibri" w:hAnsi="Calibri"/>
          <w:color w:val="000000"/>
          <w:sz w:val="28"/>
          <w:szCs w:val="28"/>
        </w:rPr>
      </w:pPr>
      <w:r>
        <w:rPr>
          <w:rFonts w:hint="eastAsia"/>
          <w:color w:val="000000"/>
          <w:sz w:val="28"/>
          <w:szCs w:val="28"/>
        </w:rPr>
        <w:t>12</w:t>
      </w:r>
      <w:r>
        <w:rPr>
          <w:rFonts w:hint="eastAsia" w:ascii="宋体" w:hAnsi="宋体" w:eastAsia="宋体" w:cs="宋体"/>
          <w:color w:val="000000"/>
          <w:sz w:val="28"/>
          <w:szCs w:val="28"/>
        </w:rPr>
        <w:t>、服务群众专项经费</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绩效目标：加强基层党组织建设，加强村级治理，加强村干部队伍建设，提高基层党组织服务能力。</w:t>
      </w:r>
    </w:p>
    <w:p>
      <w:pPr>
        <w:spacing w:line="14" w:lineRule="atLeast"/>
        <w:ind w:left="480" w:leftChars="200"/>
        <w:rPr>
          <w:rFonts w:ascii="宋体"/>
          <w:color w:val="000000"/>
          <w:sz w:val="28"/>
          <w:szCs w:val="28"/>
        </w:rPr>
      </w:pPr>
      <w:r>
        <w:rPr>
          <w:rFonts w:hint="eastAsia" w:ascii="宋体" w:hAnsi="宋体" w:eastAsia="宋体" w:cs="宋体"/>
          <w:color w:val="000000"/>
          <w:sz w:val="28"/>
          <w:szCs w:val="28"/>
        </w:rPr>
        <w:t>绩效指标：服务群众专项经费正常支出。</w:t>
      </w:r>
    </w:p>
    <w:p>
      <w:pPr>
        <w:ind w:left="480" w:leftChars="200"/>
        <w:rPr>
          <w:sz w:val="28"/>
          <w:szCs w:val="28"/>
        </w:rPr>
      </w:pPr>
      <w:r>
        <w:rPr>
          <w:rFonts w:hint="eastAsia"/>
          <w:sz w:val="28"/>
          <w:szCs w:val="28"/>
        </w:rPr>
        <w:t>13</w:t>
      </w:r>
      <w:r>
        <w:rPr>
          <w:rFonts w:hint="eastAsia" w:ascii="宋体" w:hAnsi="宋体" w:eastAsia="宋体" w:cs="宋体"/>
          <w:sz w:val="28"/>
          <w:szCs w:val="28"/>
        </w:rPr>
        <w:t>、村党组织活动经费</w:t>
      </w:r>
    </w:p>
    <w:p>
      <w:pPr>
        <w:spacing w:line="14" w:lineRule="atLeast"/>
        <w:ind w:left="480" w:leftChars="200"/>
        <w:rPr>
          <w:rFonts w:ascii="Calibri" w:hAnsi="Calibri"/>
          <w:color w:val="000000"/>
          <w:sz w:val="28"/>
          <w:szCs w:val="28"/>
        </w:rPr>
      </w:pPr>
      <w:r>
        <w:rPr>
          <w:rFonts w:hint="eastAsia" w:ascii="宋体" w:hAnsi="宋体" w:eastAsia="宋体" w:cs="宋体"/>
          <w:color w:val="000000"/>
          <w:sz w:val="28"/>
          <w:szCs w:val="28"/>
        </w:rPr>
        <w:t>绩效目标：</w:t>
      </w:r>
      <w:r>
        <w:rPr>
          <w:rFonts w:hint="eastAsia" w:ascii="宋体" w:hAnsi="宋体" w:eastAsia="宋体" w:cs="宋体"/>
          <w:sz w:val="28"/>
          <w:szCs w:val="28"/>
        </w:rPr>
        <w:t>保障村级党组织开展</w:t>
      </w:r>
      <w:r>
        <w:rPr>
          <w:sz w:val="28"/>
          <w:szCs w:val="28"/>
        </w:rPr>
        <w:t>“</w:t>
      </w:r>
      <w:r>
        <w:rPr>
          <w:rFonts w:hint="eastAsia" w:ascii="宋体" w:hAnsi="宋体" w:eastAsia="宋体" w:cs="宋体"/>
          <w:sz w:val="28"/>
          <w:szCs w:val="28"/>
        </w:rPr>
        <w:t>三会一课</w:t>
      </w:r>
      <w:r>
        <w:rPr>
          <w:sz w:val="28"/>
          <w:szCs w:val="28"/>
        </w:rPr>
        <w:t>”</w:t>
      </w:r>
      <w:r>
        <w:rPr>
          <w:rFonts w:hint="eastAsia" w:ascii="宋体" w:hAnsi="宋体" w:eastAsia="宋体" w:cs="宋体"/>
          <w:sz w:val="28"/>
          <w:szCs w:val="28"/>
        </w:rPr>
        <w:t>、主题党日、党员教育培训、救助困难党员、慰问老党员等活动支</w:t>
      </w:r>
      <w:r>
        <w:rPr>
          <w:rFonts w:hint="eastAsia" w:hAnsi="宋体" w:cs="宋体"/>
          <w:sz w:val="28"/>
          <w:szCs w:val="28"/>
        </w:rPr>
        <w:t>出</w:t>
      </w:r>
      <w:r>
        <w:rPr>
          <w:rFonts w:hint="eastAsia" w:ascii="宋体" w:hAnsi="宋体" w:eastAsia="宋体" w:cs="宋体"/>
          <w:color w:val="000000"/>
          <w:sz w:val="28"/>
          <w:szCs w:val="28"/>
        </w:rPr>
        <w:t>。</w:t>
      </w:r>
    </w:p>
    <w:p>
      <w:pPr>
        <w:pStyle w:val="21"/>
        <w:ind w:firstLine="420" w:firstLineChars="150"/>
        <w:rPr>
          <w:szCs w:val="28"/>
        </w:rPr>
      </w:pPr>
      <w:r>
        <w:rPr>
          <w:rFonts w:hint="eastAsia"/>
          <w:color w:val="000000"/>
          <w:szCs w:val="28"/>
        </w:rPr>
        <w:t>绩效指标：</w:t>
      </w:r>
      <w:r>
        <w:rPr>
          <w:rFonts w:hint="eastAsia"/>
          <w:szCs w:val="28"/>
        </w:rPr>
        <w:t>党组织活动经费</w:t>
      </w:r>
      <w:r>
        <w:rPr>
          <w:rFonts w:hint="eastAsia"/>
          <w:color w:val="000000"/>
          <w:szCs w:val="28"/>
        </w:rPr>
        <w:t>正常支出。</w:t>
      </w:r>
    </w:p>
    <w:p>
      <w:pPr>
        <w:spacing w:line="500" w:lineRule="exact"/>
        <w:ind w:firstLine="560"/>
        <w:rPr>
          <w:rFonts w:eastAsia="宋体"/>
          <w:color w:val="000000"/>
          <w:sz w:val="28"/>
          <w:lang w:eastAsia="zh-CN"/>
        </w:rPr>
      </w:pPr>
      <w:r>
        <w:rPr>
          <w:rFonts w:eastAsia="方正仿宋_GBK"/>
          <w:color w:val="000000"/>
          <w:sz w:val="28"/>
        </w:rPr>
        <w:t>（三）工作保障措施</w:t>
      </w:r>
    </w:p>
    <w:p>
      <w:pPr>
        <w:spacing w:line="14" w:lineRule="atLeast"/>
        <w:ind w:left="480" w:leftChars="200" w:firstLine="140" w:firstLineChars="50"/>
        <w:rPr>
          <w:rFonts w:ascii="Calibri" w:hAnsi="Calibri"/>
          <w:color w:val="000000"/>
          <w:sz w:val="28"/>
          <w:szCs w:val="28"/>
        </w:rPr>
      </w:pPr>
      <w:r>
        <w:rPr>
          <w:rFonts w:hint="eastAsia"/>
          <w:color w:val="000000"/>
          <w:sz w:val="28"/>
          <w:szCs w:val="28"/>
        </w:rPr>
        <w:t>1</w:t>
      </w:r>
      <w:r>
        <w:rPr>
          <w:rFonts w:hint="eastAsia" w:ascii="宋体" w:hAnsi="宋体" w:eastAsia="宋体" w:cs="宋体"/>
          <w:color w:val="000000"/>
          <w:sz w:val="28"/>
          <w:szCs w:val="28"/>
        </w:rPr>
        <w:t>、完善制度建设。制定完善预算绩效管理制度、资金管理办法、工作保障制度等，为全年预算绩效目标的实现奠定制度基础。</w:t>
      </w:r>
    </w:p>
    <w:p>
      <w:pPr>
        <w:spacing w:line="14" w:lineRule="atLeast"/>
        <w:ind w:left="480" w:leftChars="200" w:firstLine="140" w:firstLineChars="50"/>
        <w:rPr>
          <w:rFonts w:ascii="Calibri" w:hAnsi="Calibri"/>
          <w:color w:val="000000"/>
          <w:sz w:val="28"/>
          <w:szCs w:val="28"/>
        </w:rPr>
      </w:pPr>
      <w:r>
        <w:rPr>
          <w:rFonts w:hint="eastAsia"/>
          <w:color w:val="000000"/>
          <w:sz w:val="28"/>
          <w:szCs w:val="28"/>
        </w:rPr>
        <w:t>2</w:t>
      </w:r>
      <w:r>
        <w:rPr>
          <w:rFonts w:hint="eastAsia" w:ascii="宋体" w:hAnsi="宋体" w:eastAsia="宋体" w:cs="宋体"/>
          <w:color w:val="000000"/>
          <w:sz w:val="28"/>
          <w:szCs w:val="28"/>
        </w:rPr>
        <w:t>、加强支出管理。通过优化支出结构、编细编实预算、加快履行政府采购手续、尽快启动项目、及时支付资金、</w:t>
      </w:r>
      <w:r>
        <w:rPr>
          <w:rFonts w:hint="eastAsia"/>
          <w:color w:val="000000"/>
          <w:sz w:val="28"/>
          <w:szCs w:val="28"/>
        </w:rPr>
        <w:t>6</w:t>
      </w:r>
      <w:r>
        <w:rPr>
          <w:rFonts w:hint="eastAsia" w:ascii="宋体" w:hAnsi="宋体" w:eastAsia="宋体" w:cs="宋体"/>
          <w:color w:val="000000"/>
          <w:sz w:val="28"/>
          <w:szCs w:val="28"/>
        </w:rPr>
        <w:t>月底前细化代编预算、按规定及时下达资金等多种措施，确保支出进度达标。</w:t>
      </w:r>
    </w:p>
    <w:p>
      <w:pPr>
        <w:spacing w:line="14" w:lineRule="atLeast"/>
        <w:ind w:firstLine="560" w:firstLineChars="200"/>
        <w:rPr>
          <w:rFonts w:ascii="Calibri" w:hAnsi="Calibri"/>
          <w:color w:val="000000"/>
          <w:sz w:val="28"/>
          <w:szCs w:val="28"/>
        </w:rPr>
      </w:pPr>
      <w:r>
        <w:rPr>
          <w:rFonts w:hint="eastAsia"/>
          <w:color w:val="000000"/>
          <w:sz w:val="28"/>
          <w:szCs w:val="28"/>
        </w:rPr>
        <w:t>3</w:t>
      </w:r>
      <w:r>
        <w:rPr>
          <w:rFonts w:hint="eastAsia" w:ascii="宋体" w:hAnsi="宋体" w:eastAsia="宋体" w:cs="宋体"/>
          <w:color w:val="000000"/>
          <w:sz w:val="28"/>
          <w:szCs w:val="28"/>
        </w:rPr>
        <w:t>、加强绩效运行监控。按要求开展绩效运行监控，发现问题及时采取措施，确保绩效目标如期保质实现。</w:t>
      </w:r>
    </w:p>
    <w:p>
      <w:pPr>
        <w:spacing w:line="14" w:lineRule="atLeast"/>
        <w:ind w:left="480" w:leftChars="200"/>
        <w:rPr>
          <w:rFonts w:ascii="Calibri" w:hAnsi="Calibri"/>
          <w:color w:val="000000"/>
          <w:sz w:val="28"/>
          <w:szCs w:val="28"/>
        </w:rPr>
      </w:pPr>
      <w:r>
        <w:rPr>
          <w:rFonts w:hint="eastAsia"/>
          <w:color w:val="000000"/>
          <w:sz w:val="28"/>
          <w:szCs w:val="28"/>
        </w:rPr>
        <w:t>4</w:t>
      </w:r>
      <w:r>
        <w:rPr>
          <w:rFonts w:hint="eastAsia" w:ascii="宋体" w:hAnsi="宋体" w:eastAsia="宋体" w:cs="宋体"/>
          <w:color w:val="000000"/>
          <w:sz w:val="28"/>
          <w:szCs w:val="28"/>
        </w:rPr>
        <w:t>、做好绩效自评。按要求开展上年度部门预算绩效自评和重点评价工作，对评价中发现的问题及时整改，调整优化支出结构，提高财政资金使用效益。</w:t>
      </w:r>
    </w:p>
    <w:p>
      <w:pPr>
        <w:spacing w:line="14" w:lineRule="atLeast"/>
        <w:ind w:left="480" w:leftChars="200"/>
        <w:rPr>
          <w:rFonts w:ascii="Calibri" w:hAnsi="Calibri"/>
          <w:color w:val="000000"/>
          <w:sz w:val="28"/>
          <w:szCs w:val="28"/>
        </w:rPr>
      </w:pPr>
      <w:r>
        <w:rPr>
          <w:rFonts w:hint="eastAsia"/>
          <w:color w:val="000000"/>
          <w:sz w:val="28"/>
          <w:szCs w:val="28"/>
        </w:rPr>
        <w:t>5</w:t>
      </w:r>
      <w:r>
        <w:rPr>
          <w:rFonts w:hint="eastAsia" w:ascii="宋体" w:hAnsi="宋体" w:eastAsia="宋体" w:cs="宋体"/>
          <w:color w:val="000000"/>
          <w:sz w:val="28"/>
          <w:szCs w:val="28"/>
        </w:rPr>
        <w:t>、规范财务资产管理。完善财务管理制度，严格审批程序，加强固定资产登记、使用和报废处置管理，做到支出合理，物尽其用。</w:t>
      </w:r>
    </w:p>
    <w:p>
      <w:pPr>
        <w:spacing w:line="14" w:lineRule="atLeast"/>
        <w:ind w:left="480" w:leftChars="200"/>
        <w:rPr>
          <w:rFonts w:ascii="Calibri" w:hAnsi="Calibri"/>
          <w:color w:val="000000"/>
          <w:sz w:val="28"/>
          <w:szCs w:val="28"/>
        </w:rPr>
      </w:pPr>
      <w:r>
        <w:rPr>
          <w:rFonts w:hint="eastAsia"/>
          <w:color w:val="000000"/>
          <w:sz w:val="28"/>
          <w:szCs w:val="28"/>
        </w:rPr>
        <w:t>6</w:t>
      </w:r>
      <w:r>
        <w:rPr>
          <w:rFonts w:hint="eastAsia" w:ascii="宋体" w:hAnsi="宋体" w:eastAsia="宋体" w:cs="宋体"/>
          <w:color w:val="000000"/>
          <w:sz w:val="28"/>
          <w:szCs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14" w:lineRule="atLeast"/>
        <w:ind w:left="480" w:leftChars="200"/>
        <w:rPr>
          <w:rFonts w:ascii="宋体"/>
          <w:color w:val="000000"/>
          <w:sz w:val="28"/>
          <w:szCs w:val="28"/>
        </w:rPr>
      </w:pPr>
      <w:r>
        <w:rPr>
          <w:rFonts w:hint="eastAsia"/>
          <w:color w:val="000000"/>
          <w:sz w:val="28"/>
          <w:szCs w:val="28"/>
        </w:rPr>
        <w:t>7</w:t>
      </w:r>
      <w:r>
        <w:rPr>
          <w:rFonts w:hint="eastAsia" w:ascii="宋体" w:hAnsi="宋体" w:eastAsia="宋体" w:cs="宋体"/>
          <w:color w:val="000000"/>
          <w:sz w:val="28"/>
          <w:szCs w:val="28"/>
        </w:rPr>
        <w:t>、加强宣传培训调研等。加强人员培训，提高本部门职工业务素质；加强调研，提出优化财政资金配置、提高资金使用效益的</w:t>
      </w:r>
      <w:r>
        <w:rPr>
          <w:rFonts w:hint="eastAsia" w:ascii="宋体" w:hAnsi="宋体" w:eastAsia="宋体" w:cs="宋体"/>
          <w:color w:val="000000"/>
          <w:sz w:val="28"/>
          <w:szCs w:val="28"/>
          <w:lang w:eastAsia="zh-CN"/>
        </w:rPr>
        <w:t>意见</w:t>
      </w:r>
      <w:r>
        <w:rPr>
          <w:rFonts w:hint="eastAsia" w:ascii="宋体" w:hAnsi="宋体" w:eastAsia="宋体" w:cs="宋体"/>
          <w:color w:val="000000"/>
          <w:sz w:val="28"/>
          <w:szCs w:val="28"/>
        </w:rPr>
        <w:t>；加大宣传力度，强化预算绩效管理意识，促进预算绩效管理水平进一步提升。</w:t>
      </w:r>
    </w:p>
    <w:p>
      <w:pPr>
        <w:spacing w:line="500" w:lineRule="exact"/>
        <w:ind w:firstLine="560"/>
        <w:rPr>
          <w:rFonts w:eastAsia="宋体"/>
          <w:lang w:eastAsia="zh-CN"/>
        </w:rPr>
      </w:pPr>
    </w:p>
    <w:p>
      <w:pPr>
        <w:pStyle w:val="22"/>
        <w:sectPr>
          <w:pgSz w:w="16840" w:h="11900" w:orient="landscape"/>
          <w:pgMar w:top="1361" w:right="1020" w:bottom="1361" w:left="1020" w:header="720" w:footer="720" w:gutter="0"/>
          <w:cols w:space="720" w:num="1"/>
        </w:sectPr>
      </w:pP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无</w:t>
      </w:r>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1、2022年第二批次建设用地地上附着物补偿款绩效目标表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13062824P00006810009P</w:t>
            </w:r>
          </w:p>
        </w:tc>
        <w:tc>
          <w:tcPr>
            <w:tcW w:w="2835" w:type="dxa"/>
            <w:vAlign w:val="center"/>
          </w:tcPr>
          <w:p>
            <w:pPr>
              <w:pStyle w:val="9"/>
            </w:pPr>
            <w:r>
              <w:t>项目名称</w:t>
            </w:r>
          </w:p>
        </w:tc>
        <w:tc>
          <w:tcPr>
            <w:tcW w:w="6095" w:type="dxa"/>
            <w:gridSpan w:val="3"/>
            <w:vAlign w:val="center"/>
          </w:tcPr>
          <w:p>
            <w:pPr>
              <w:pStyle w:val="11"/>
            </w:pPr>
            <w:r>
              <w:t>2022年第二批次建设用地地上附着物补偿款</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61.32</w:t>
            </w:r>
          </w:p>
        </w:tc>
        <w:tc>
          <w:tcPr>
            <w:tcW w:w="2835" w:type="dxa"/>
            <w:vAlign w:val="center"/>
          </w:tcPr>
          <w:p>
            <w:pPr>
              <w:pStyle w:val="9"/>
            </w:pPr>
            <w:r>
              <w:t>其中：财政    资金</w:t>
            </w:r>
          </w:p>
        </w:tc>
        <w:tc>
          <w:tcPr>
            <w:tcW w:w="2551" w:type="dxa"/>
            <w:vAlign w:val="center"/>
          </w:tcPr>
          <w:p>
            <w:pPr>
              <w:pStyle w:val="11"/>
            </w:pPr>
            <w:r>
              <w:t>61.32</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用于留祥佐、斗洼村青苗补偿土地合计227.1亩</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61.32</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1.资金按约定标准拨付到位。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补偿数量</w:t>
            </w:r>
          </w:p>
        </w:tc>
        <w:tc>
          <w:tcPr>
            <w:tcW w:w="5386" w:type="dxa"/>
            <w:vAlign w:val="center"/>
          </w:tcPr>
          <w:p>
            <w:pPr>
              <w:pStyle w:val="11"/>
            </w:pPr>
            <w:r>
              <w:t>应补偿面积</w:t>
            </w:r>
          </w:p>
        </w:tc>
        <w:tc>
          <w:tcPr>
            <w:tcW w:w="2268" w:type="dxa"/>
            <w:vAlign w:val="center"/>
          </w:tcPr>
          <w:p>
            <w:pPr>
              <w:pStyle w:val="11"/>
            </w:pPr>
            <w:r>
              <w:t>227.1亩</w:t>
            </w:r>
          </w:p>
        </w:tc>
        <w:tc>
          <w:tcPr>
            <w:tcW w:w="1276" w:type="dxa"/>
            <w:vAlign w:val="center"/>
          </w:tcPr>
          <w:p>
            <w:pPr>
              <w:pStyle w:val="11"/>
            </w:pPr>
            <w:r>
              <w:t>高财呈字【2023】13号高阳县财政局关于邢家南镇申请拨付高阳县2022年第二批次建设用地地上附着物补偿款的意见</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补偿质量</w:t>
            </w:r>
          </w:p>
        </w:tc>
        <w:tc>
          <w:tcPr>
            <w:tcW w:w="5386" w:type="dxa"/>
            <w:vAlign w:val="center"/>
          </w:tcPr>
          <w:p>
            <w:pPr>
              <w:pStyle w:val="11"/>
            </w:pPr>
            <w:r>
              <w:t>按补偿标准执行</w:t>
            </w:r>
          </w:p>
        </w:tc>
        <w:tc>
          <w:tcPr>
            <w:tcW w:w="2268" w:type="dxa"/>
            <w:vAlign w:val="center"/>
          </w:tcPr>
          <w:p>
            <w:pPr>
              <w:pStyle w:val="11"/>
            </w:pPr>
            <w:r>
              <w:t>2700元/亩</w:t>
            </w:r>
          </w:p>
        </w:tc>
        <w:tc>
          <w:tcPr>
            <w:tcW w:w="1276" w:type="dxa"/>
            <w:vAlign w:val="center"/>
          </w:tcPr>
          <w:p>
            <w:pPr>
              <w:pStyle w:val="11"/>
            </w:pPr>
            <w:r>
              <w:t>高财呈字【2023】13号高阳县财政局关于邢家南镇申请拨付高阳县2022年第二批次建设用地地上附着物补偿款的意见</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补偿时限</w:t>
            </w:r>
          </w:p>
        </w:tc>
        <w:tc>
          <w:tcPr>
            <w:tcW w:w="5386" w:type="dxa"/>
            <w:vAlign w:val="center"/>
          </w:tcPr>
          <w:p>
            <w:pPr>
              <w:pStyle w:val="11"/>
            </w:pPr>
            <w:r>
              <w:t>按时间要求补偿到位</w:t>
            </w:r>
          </w:p>
        </w:tc>
        <w:tc>
          <w:tcPr>
            <w:tcW w:w="2268" w:type="dxa"/>
            <w:vAlign w:val="center"/>
          </w:tcPr>
          <w:p>
            <w:pPr>
              <w:pStyle w:val="11"/>
            </w:pPr>
            <w:r>
              <w:t>≤10月</w:t>
            </w:r>
          </w:p>
        </w:tc>
        <w:tc>
          <w:tcPr>
            <w:tcW w:w="1276" w:type="dxa"/>
            <w:vAlign w:val="center"/>
          </w:tcPr>
          <w:p>
            <w:pPr>
              <w:pStyle w:val="11"/>
            </w:pPr>
            <w:r>
              <w:t>高财呈字【2023】13号高阳县财政局关于邢家南镇申请拨付高阳县2022年第二批次建设用地地上附着物补偿款的意见</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补偿金额</w:t>
            </w:r>
          </w:p>
        </w:tc>
        <w:tc>
          <w:tcPr>
            <w:tcW w:w="5386" w:type="dxa"/>
            <w:vAlign w:val="center"/>
          </w:tcPr>
          <w:p>
            <w:pPr>
              <w:pStyle w:val="11"/>
            </w:pPr>
            <w:r>
              <w:t>具体补偿金额</w:t>
            </w:r>
          </w:p>
        </w:tc>
        <w:tc>
          <w:tcPr>
            <w:tcW w:w="2268" w:type="dxa"/>
            <w:vAlign w:val="center"/>
          </w:tcPr>
          <w:p>
            <w:pPr>
              <w:pStyle w:val="11"/>
            </w:pPr>
            <w:r>
              <w:t>61.32万元</w:t>
            </w:r>
          </w:p>
        </w:tc>
        <w:tc>
          <w:tcPr>
            <w:tcW w:w="1276" w:type="dxa"/>
            <w:vAlign w:val="center"/>
          </w:tcPr>
          <w:p>
            <w:pPr>
              <w:pStyle w:val="11"/>
            </w:pPr>
            <w:r>
              <w:t>高财呈字【2023】13号高阳县财政局关于邢家南镇申请拨付高阳县2022年第二批次建设用地地上附着物补偿款的意见</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群众满意度</w:t>
            </w:r>
          </w:p>
        </w:tc>
        <w:tc>
          <w:tcPr>
            <w:tcW w:w="5386" w:type="dxa"/>
            <w:vAlign w:val="center"/>
          </w:tcPr>
          <w:p>
            <w:pPr>
              <w:pStyle w:val="11"/>
            </w:pPr>
            <w:r>
              <w:t>群众满意程度</w:t>
            </w:r>
          </w:p>
        </w:tc>
        <w:tc>
          <w:tcPr>
            <w:tcW w:w="2268" w:type="dxa"/>
            <w:vAlign w:val="center"/>
          </w:tcPr>
          <w:p>
            <w:pPr>
              <w:pStyle w:val="11"/>
            </w:pPr>
            <w:r>
              <w:t>≥95%</w:t>
            </w:r>
          </w:p>
        </w:tc>
        <w:tc>
          <w:tcPr>
            <w:tcW w:w="1276" w:type="dxa"/>
            <w:vAlign w:val="center"/>
          </w:tcPr>
          <w:p>
            <w:pPr>
              <w:pStyle w:val="11"/>
            </w:pPr>
            <w:r>
              <w:t>高财呈字【2023】13号高阳县财政局关于邢家南镇申请拨付高阳县2022年第二批次建设用地地上附着物补偿款的意见</w:t>
            </w:r>
          </w:p>
        </w:tc>
      </w:tr>
      <w:tr>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满意度</w:t>
            </w:r>
          </w:p>
        </w:tc>
        <w:tc>
          <w:tcPr>
            <w:tcW w:w="5386" w:type="dxa"/>
            <w:vAlign w:val="center"/>
          </w:tcPr>
          <w:p>
            <w:pPr>
              <w:pStyle w:val="11"/>
            </w:pPr>
            <w:r>
              <w:t>对象满意度</w:t>
            </w:r>
          </w:p>
        </w:tc>
        <w:tc>
          <w:tcPr>
            <w:tcW w:w="2268" w:type="dxa"/>
            <w:vAlign w:val="center"/>
          </w:tcPr>
          <w:p>
            <w:pPr>
              <w:pStyle w:val="11"/>
            </w:pPr>
            <w:r>
              <w:t>≥95%</w:t>
            </w:r>
          </w:p>
        </w:tc>
        <w:tc>
          <w:tcPr>
            <w:tcW w:w="1276" w:type="dxa"/>
            <w:vAlign w:val="center"/>
          </w:tcPr>
          <w:p>
            <w:pPr>
              <w:pStyle w:val="11"/>
            </w:pPr>
            <w:r>
              <w:t>高财呈字【2023】13号高阳县财政局关于邢家南镇申请拨付高阳县2022年第二批次建设用地地上附着物补偿款的意见</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2、保沧高速出口绿化分期租地绩效目标表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13062824P00988210003K</w:t>
            </w:r>
          </w:p>
        </w:tc>
        <w:tc>
          <w:tcPr>
            <w:tcW w:w="2835" w:type="dxa"/>
            <w:vAlign w:val="center"/>
          </w:tcPr>
          <w:p>
            <w:pPr>
              <w:pStyle w:val="9"/>
            </w:pPr>
            <w:r>
              <w:t>项目名称</w:t>
            </w:r>
          </w:p>
        </w:tc>
        <w:tc>
          <w:tcPr>
            <w:tcW w:w="6095" w:type="dxa"/>
            <w:gridSpan w:val="3"/>
            <w:vAlign w:val="center"/>
          </w:tcPr>
          <w:p>
            <w:pPr>
              <w:pStyle w:val="11"/>
            </w:pPr>
            <w:r>
              <w:t>保沧高速出口绿化分期租地</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10.85</w:t>
            </w:r>
          </w:p>
        </w:tc>
        <w:tc>
          <w:tcPr>
            <w:tcW w:w="2835" w:type="dxa"/>
            <w:vAlign w:val="center"/>
          </w:tcPr>
          <w:p>
            <w:pPr>
              <w:pStyle w:val="9"/>
            </w:pPr>
            <w:r>
              <w:t>其中：财政    资金</w:t>
            </w:r>
          </w:p>
        </w:tc>
        <w:tc>
          <w:tcPr>
            <w:tcW w:w="2551" w:type="dxa"/>
            <w:vAlign w:val="center"/>
          </w:tcPr>
          <w:p>
            <w:pPr>
              <w:pStyle w:val="11"/>
            </w:pPr>
            <w:r>
              <w:t>10.85</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用于赵官佐村保沧高速出口绿化占地补偿</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10.85</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1.资金按约定标准拨付到位。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补偿数量</w:t>
            </w:r>
          </w:p>
        </w:tc>
        <w:tc>
          <w:tcPr>
            <w:tcW w:w="5386" w:type="dxa"/>
            <w:vAlign w:val="center"/>
          </w:tcPr>
          <w:p>
            <w:pPr>
              <w:pStyle w:val="11"/>
            </w:pPr>
            <w:r>
              <w:t>应补偿面积</w:t>
            </w:r>
          </w:p>
        </w:tc>
        <w:tc>
          <w:tcPr>
            <w:tcW w:w="2268" w:type="dxa"/>
            <w:vAlign w:val="center"/>
          </w:tcPr>
          <w:p>
            <w:pPr>
              <w:pStyle w:val="11"/>
            </w:pPr>
            <w:r>
              <w:t>36.16亩</w:t>
            </w:r>
          </w:p>
        </w:tc>
        <w:tc>
          <w:tcPr>
            <w:tcW w:w="1276" w:type="dxa"/>
            <w:vAlign w:val="center"/>
          </w:tcPr>
          <w:p>
            <w:pPr>
              <w:pStyle w:val="11"/>
            </w:pPr>
            <w:r>
              <w:t>【高阳县财政局关于交通局、邢南镇申请拨付保沧高速出口绿化补偿款的建议】</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补偿质量</w:t>
            </w:r>
          </w:p>
        </w:tc>
        <w:tc>
          <w:tcPr>
            <w:tcW w:w="5386" w:type="dxa"/>
            <w:vAlign w:val="center"/>
          </w:tcPr>
          <w:p>
            <w:pPr>
              <w:pStyle w:val="11"/>
            </w:pPr>
            <w:r>
              <w:t>按补偿标准执行</w:t>
            </w:r>
          </w:p>
        </w:tc>
        <w:tc>
          <w:tcPr>
            <w:tcW w:w="2268" w:type="dxa"/>
            <w:vAlign w:val="center"/>
          </w:tcPr>
          <w:p>
            <w:pPr>
              <w:pStyle w:val="11"/>
            </w:pPr>
            <w:r>
              <w:t>3000元/亩</w:t>
            </w:r>
          </w:p>
        </w:tc>
        <w:tc>
          <w:tcPr>
            <w:tcW w:w="1276" w:type="dxa"/>
            <w:vAlign w:val="center"/>
          </w:tcPr>
          <w:p>
            <w:pPr>
              <w:pStyle w:val="11"/>
            </w:pPr>
            <w:r>
              <w:t>【高阳县财政局关于交通局、邢南镇申请拨付保沧高速出口绿化补偿款的建议】</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补偿时限</w:t>
            </w:r>
          </w:p>
        </w:tc>
        <w:tc>
          <w:tcPr>
            <w:tcW w:w="5386" w:type="dxa"/>
            <w:vAlign w:val="center"/>
          </w:tcPr>
          <w:p>
            <w:pPr>
              <w:pStyle w:val="11"/>
            </w:pPr>
            <w:r>
              <w:t>按时间要求补偿到位</w:t>
            </w:r>
          </w:p>
        </w:tc>
        <w:tc>
          <w:tcPr>
            <w:tcW w:w="2268" w:type="dxa"/>
            <w:vAlign w:val="center"/>
          </w:tcPr>
          <w:p>
            <w:pPr>
              <w:pStyle w:val="11"/>
            </w:pPr>
            <w:r>
              <w:t>≤10月</w:t>
            </w:r>
          </w:p>
        </w:tc>
        <w:tc>
          <w:tcPr>
            <w:tcW w:w="1276" w:type="dxa"/>
            <w:vAlign w:val="center"/>
          </w:tcPr>
          <w:p>
            <w:pPr>
              <w:pStyle w:val="11"/>
            </w:pPr>
            <w:r>
              <w:t>【高阳县财政局关于交通局、邢南镇申请拨付保沧高速出口绿化补偿款的建议】</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补偿金额</w:t>
            </w:r>
          </w:p>
        </w:tc>
        <w:tc>
          <w:tcPr>
            <w:tcW w:w="5386" w:type="dxa"/>
            <w:vAlign w:val="center"/>
          </w:tcPr>
          <w:p>
            <w:pPr>
              <w:pStyle w:val="11"/>
            </w:pPr>
            <w:r>
              <w:t>具体补偿金额</w:t>
            </w:r>
          </w:p>
        </w:tc>
        <w:tc>
          <w:tcPr>
            <w:tcW w:w="2268" w:type="dxa"/>
            <w:vAlign w:val="center"/>
          </w:tcPr>
          <w:p>
            <w:pPr>
              <w:pStyle w:val="11"/>
            </w:pPr>
            <w:r>
              <w:t>10.85万元</w:t>
            </w:r>
          </w:p>
        </w:tc>
        <w:tc>
          <w:tcPr>
            <w:tcW w:w="1276" w:type="dxa"/>
            <w:vAlign w:val="center"/>
          </w:tcPr>
          <w:p>
            <w:pPr>
              <w:pStyle w:val="11"/>
            </w:pPr>
            <w:r>
              <w:t>【高阳县财政局关于交通局、邢南镇申请拨付保沧高速出口绿化补偿款的建议】</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群众满意度</w:t>
            </w:r>
          </w:p>
        </w:tc>
        <w:tc>
          <w:tcPr>
            <w:tcW w:w="5386" w:type="dxa"/>
            <w:vAlign w:val="center"/>
          </w:tcPr>
          <w:p>
            <w:pPr>
              <w:pStyle w:val="11"/>
            </w:pPr>
            <w:r>
              <w:t>群众满意程度</w:t>
            </w:r>
          </w:p>
        </w:tc>
        <w:tc>
          <w:tcPr>
            <w:tcW w:w="2268" w:type="dxa"/>
            <w:vAlign w:val="center"/>
          </w:tcPr>
          <w:p>
            <w:pPr>
              <w:pStyle w:val="11"/>
            </w:pPr>
            <w:r>
              <w:t>≥95%</w:t>
            </w:r>
          </w:p>
        </w:tc>
        <w:tc>
          <w:tcPr>
            <w:tcW w:w="1276" w:type="dxa"/>
            <w:vAlign w:val="center"/>
          </w:tcPr>
          <w:p>
            <w:pPr>
              <w:pStyle w:val="11"/>
            </w:pPr>
            <w:r>
              <w:t>【高阳县财政局关于交通局、邢南镇申请拨付保沧高速出口绿化补偿款的建议】</w:t>
            </w:r>
          </w:p>
        </w:tc>
      </w:tr>
      <w:tr>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满意度</w:t>
            </w:r>
          </w:p>
        </w:tc>
        <w:tc>
          <w:tcPr>
            <w:tcW w:w="5386" w:type="dxa"/>
            <w:vAlign w:val="center"/>
          </w:tcPr>
          <w:p>
            <w:pPr>
              <w:pStyle w:val="11"/>
            </w:pPr>
            <w:r>
              <w:t>对象满意度</w:t>
            </w:r>
          </w:p>
        </w:tc>
        <w:tc>
          <w:tcPr>
            <w:tcW w:w="2268" w:type="dxa"/>
            <w:vAlign w:val="center"/>
          </w:tcPr>
          <w:p>
            <w:pPr>
              <w:pStyle w:val="11"/>
            </w:pPr>
            <w:r>
              <w:t>≥95%</w:t>
            </w:r>
          </w:p>
        </w:tc>
        <w:tc>
          <w:tcPr>
            <w:tcW w:w="1276" w:type="dxa"/>
            <w:vAlign w:val="center"/>
          </w:tcPr>
          <w:p>
            <w:pPr>
              <w:pStyle w:val="11"/>
            </w:pPr>
            <w:r>
              <w:t>【高阳县财政局关于交通局、邢南镇申请拨付保沧高速出口绿化补偿款的建议】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3、保沧高速绿化分期租地绩效目标表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13062824P009882100047</w:t>
            </w:r>
          </w:p>
        </w:tc>
        <w:tc>
          <w:tcPr>
            <w:tcW w:w="2835" w:type="dxa"/>
            <w:vAlign w:val="center"/>
          </w:tcPr>
          <w:p>
            <w:pPr>
              <w:pStyle w:val="9"/>
            </w:pPr>
            <w:r>
              <w:t>项目名称</w:t>
            </w:r>
          </w:p>
        </w:tc>
        <w:tc>
          <w:tcPr>
            <w:tcW w:w="6095" w:type="dxa"/>
            <w:gridSpan w:val="3"/>
            <w:vAlign w:val="center"/>
          </w:tcPr>
          <w:p>
            <w:pPr>
              <w:pStyle w:val="11"/>
            </w:pPr>
            <w:r>
              <w:t>保沧高速绿化分期租地</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3.74</w:t>
            </w:r>
          </w:p>
        </w:tc>
        <w:tc>
          <w:tcPr>
            <w:tcW w:w="2835" w:type="dxa"/>
            <w:vAlign w:val="center"/>
          </w:tcPr>
          <w:p>
            <w:pPr>
              <w:pStyle w:val="9"/>
            </w:pPr>
            <w:r>
              <w:t>其中：财政    资金</w:t>
            </w:r>
          </w:p>
        </w:tc>
        <w:tc>
          <w:tcPr>
            <w:tcW w:w="2551" w:type="dxa"/>
            <w:vAlign w:val="center"/>
          </w:tcPr>
          <w:p>
            <w:pPr>
              <w:pStyle w:val="11"/>
            </w:pPr>
            <w:r>
              <w:t>3.74</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用于斗洼村、留祥佐村保沧高速绿化占地2022年-2024年两年的补偿</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3.74</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1.资金按约定标准拨付到位。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补偿数量</w:t>
            </w:r>
          </w:p>
        </w:tc>
        <w:tc>
          <w:tcPr>
            <w:tcW w:w="5386" w:type="dxa"/>
            <w:vAlign w:val="center"/>
          </w:tcPr>
          <w:p>
            <w:pPr>
              <w:pStyle w:val="11"/>
            </w:pPr>
            <w:r>
              <w:t>应补偿面积</w:t>
            </w:r>
          </w:p>
        </w:tc>
        <w:tc>
          <w:tcPr>
            <w:tcW w:w="2268" w:type="dxa"/>
            <w:vAlign w:val="center"/>
          </w:tcPr>
          <w:p>
            <w:pPr>
              <w:pStyle w:val="11"/>
            </w:pPr>
            <w:r>
              <w:t>12.48亩</w:t>
            </w:r>
          </w:p>
        </w:tc>
        <w:tc>
          <w:tcPr>
            <w:tcW w:w="1276" w:type="dxa"/>
            <w:vAlign w:val="center"/>
          </w:tcPr>
          <w:p>
            <w:pPr>
              <w:pStyle w:val="11"/>
            </w:pPr>
            <w:r>
              <w:t>【高阳县财政局关于拨付保沧高速引线绿化占地及附着物补偿资金的建议】高财呈字【2018】248号</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补偿质量</w:t>
            </w:r>
          </w:p>
        </w:tc>
        <w:tc>
          <w:tcPr>
            <w:tcW w:w="5386" w:type="dxa"/>
            <w:vAlign w:val="center"/>
          </w:tcPr>
          <w:p>
            <w:pPr>
              <w:pStyle w:val="11"/>
            </w:pPr>
            <w:r>
              <w:t>按补偿标准执行</w:t>
            </w:r>
          </w:p>
        </w:tc>
        <w:tc>
          <w:tcPr>
            <w:tcW w:w="2268" w:type="dxa"/>
            <w:vAlign w:val="center"/>
          </w:tcPr>
          <w:p>
            <w:pPr>
              <w:pStyle w:val="11"/>
            </w:pPr>
            <w:r>
              <w:t>3000元/亩</w:t>
            </w:r>
          </w:p>
        </w:tc>
        <w:tc>
          <w:tcPr>
            <w:tcW w:w="1276" w:type="dxa"/>
            <w:vAlign w:val="center"/>
          </w:tcPr>
          <w:p>
            <w:pPr>
              <w:pStyle w:val="11"/>
            </w:pPr>
            <w:r>
              <w:t>【高阳县财政局关于拨付保沧高速引线绿化占地及附着物补偿资金的建议】高财呈字【2018】248号</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补偿时限</w:t>
            </w:r>
          </w:p>
        </w:tc>
        <w:tc>
          <w:tcPr>
            <w:tcW w:w="5386" w:type="dxa"/>
            <w:vAlign w:val="center"/>
          </w:tcPr>
          <w:p>
            <w:pPr>
              <w:pStyle w:val="11"/>
            </w:pPr>
            <w:r>
              <w:t>按时间要求补偿到位</w:t>
            </w:r>
          </w:p>
        </w:tc>
        <w:tc>
          <w:tcPr>
            <w:tcW w:w="2268" w:type="dxa"/>
            <w:vAlign w:val="center"/>
          </w:tcPr>
          <w:p>
            <w:pPr>
              <w:pStyle w:val="11"/>
            </w:pPr>
            <w:r>
              <w:t>≤10月</w:t>
            </w:r>
          </w:p>
        </w:tc>
        <w:tc>
          <w:tcPr>
            <w:tcW w:w="1276" w:type="dxa"/>
            <w:vAlign w:val="center"/>
          </w:tcPr>
          <w:p>
            <w:pPr>
              <w:pStyle w:val="11"/>
            </w:pPr>
            <w:r>
              <w:t>【高阳县财政局关于拨付保沧高速引线绿化占地及附着物补偿资金的建议】高财呈字【2018】248号</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补偿金额</w:t>
            </w:r>
          </w:p>
        </w:tc>
        <w:tc>
          <w:tcPr>
            <w:tcW w:w="5386" w:type="dxa"/>
            <w:vAlign w:val="center"/>
          </w:tcPr>
          <w:p>
            <w:pPr>
              <w:pStyle w:val="11"/>
            </w:pPr>
            <w:r>
              <w:t>具体补偿金额</w:t>
            </w:r>
          </w:p>
        </w:tc>
        <w:tc>
          <w:tcPr>
            <w:tcW w:w="2268" w:type="dxa"/>
            <w:vAlign w:val="center"/>
          </w:tcPr>
          <w:p>
            <w:pPr>
              <w:pStyle w:val="11"/>
            </w:pPr>
            <w:r>
              <w:t>3.74万元</w:t>
            </w:r>
          </w:p>
        </w:tc>
        <w:tc>
          <w:tcPr>
            <w:tcW w:w="1276" w:type="dxa"/>
            <w:vAlign w:val="center"/>
          </w:tcPr>
          <w:p>
            <w:pPr>
              <w:pStyle w:val="11"/>
            </w:pPr>
            <w:r>
              <w:t>【高阳县财政局关于拨付保沧高速引线绿化占地及附着物补偿资金的建议】高财呈字【2018】248号</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群众满意度</w:t>
            </w:r>
          </w:p>
        </w:tc>
        <w:tc>
          <w:tcPr>
            <w:tcW w:w="5386" w:type="dxa"/>
            <w:vAlign w:val="center"/>
          </w:tcPr>
          <w:p>
            <w:pPr>
              <w:pStyle w:val="11"/>
            </w:pPr>
            <w:r>
              <w:t>群众满意程度</w:t>
            </w:r>
          </w:p>
        </w:tc>
        <w:tc>
          <w:tcPr>
            <w:tcW w:w="2268" w:type="dxa"/>
            <w:vAlign w:val="center"/>
          </w:tcPr>
          <w:p>
            <w:pPr>
              <w:pStyle w:val="11"/>
            </w:pPr>
            <w:r>
              <w:t>≥95%</w:t>
            </w:r>
          </w:p>
        </w:tc>
        <w:tc>
          <w:tcPr>
            <w:tcW w:w="1276" w:type="dxa"/>
            <w:vAlign w:val="center"/>
          </w:tcPr>
          <w:p>
            <w:pPr>
              <w:pStyle w:val="11"/>
            </w:pPr>
            <w:r>
              <w:t>【高阳县财政局关于拨付保沧高速引线绿化占地及附着物补偿资金的建议】高财呈字【2018】248号</w:t>
            </w:r>
          </w:p>
        </w:tc>
      </w:tr>
      <w:tr>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满意度</w:t>
            </w:r>
          </w:p>
        </w:tc>
        <w:tc>
          <w:tcPr>
            <w:tcW w:w="5386" w:type="dxa"/>
            <w:vAlign w:val="center"/>
          </w:tcPr>
          <w:p>
            <w:pPr>
              <w:pStyle w:val="11"/>
            </w:pPr>
            <w:r>
              <w:t>对象满意度</w:t>
            </w:r>
          </w:p>
        </w:tc>
        <w:tc>
          <w:tcPr>
            <w:tcW w:w="2268" w:type="dxa"/>
            <w:vAlign w:val="center"/>
          </w:tcPr>
          <w:p>
            <w:pPr>
              <w:pStyle w:val="11"/>
            </w:pPr>
            <w:r>
              <w:t>≥95%</w:t>
            </w:r>
          </w:p>
        </w:tc>
        <w:tc>
          <w:tcPr>
            <w:tcW w:w="1276" w:type="dxa"/>
            <w:vAlign w:val="center"/>
          </w:tcPr>
          <w:p>
            <w:pPr>
              <w:pStyle w:val="11"/>
            </w:pPr>
            <w:r>
              <w:t>【高阳县财政局关于拨付保沧高速引线绿化占地及附着物补偿资金的建议】高财呈字【2018】248号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4、保沧高速引线两侧绿化分期租地绩效目标表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13062824P00988210005T</w:t>
            </w:r>
          </w:p>
        </w:tc>
        <w:tc>
          <w:tcPr>
            <w:tcW w:w="2835" w:type="dxa"/>
            <w:vAlign w:val="center"/>
          </w:tcPr>
          <w:p>
            <w:pPr>
              <w:pStyle w:val="9"/>
            </w:pPr>
            <w:r>
              <w:t>项目名称</w:t>
            </w:r>
          </w:p>
        </w:tc>
        <w:tc>
          <w:tcPr>
            <w:tcW w:w="6095" w:type="dxa"/>
            <w:gridSpan w:val="3"/>
            <w:vAlign w:val="center"/>
          </w:tcPr>
          <w:p>
            <w:pPr>
              <w:pStyle w:val="11"/>
            </w:pPr>
            <w:r>
              <w:t>保沧高速引线两侧绿化分期租地</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39.70</w:t>
            </w:r>
          </w:p>
        </w:tc>
        <w:tc>
          <w:tcPr>
            <w:tcW w:w="2835" w:type="dxa"/>
            <w:vAlign w:val="center"/>
          </w:tcPr>
          <w:p>
            <w:pPr>
              <w:pStyle w:val="9"/>
            </w:pPr>
            <w:r>
              <w:t>其中：财政    资金</w:t>
            </w:r>
          </w:p>
        </w:tc>
        <w:tc>
          <w:tcPr>
            <w:tcW w:w="2551" w:type="dxa"/>
            <w:vAlign w:val="center"/>
          </w:tcPr>
          <w:p>
            <w:pPr>
              <w:pStyle w:val="11"/>
            </w:pPr>
            <w:r>
              <w:t>39.70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租用赵官佐、季朗保沧高速两侧132.34亩土地用于园林绿化，补偿时间2023年-2024年</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39.70</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1.资金按约定标准拨付到位。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补偿数量</w:t>
            </w:r>
          </w:p>
        </w:tc>
        <w:tc>
          <w:tcPr>
            <w:tcW w:w="5386" w:type="dxa"/>
            <w:vAlign w:val="center"/>
          </w:tcPr>
          <w:p>
            <w:pPr>
              <w:pStyle w:val="11"/>
            </w:pPr>
            <w:r>
              <w:t>应补偿面积</w:t>
            </w:r>
          </w:p>
        </w:tc>
        <w:tc>
          <w:tcPr>
            <w:tcW w:w="2268" w:type="dxa"/>
            <w:vAlign w:val="center"/>
          </w:tcPr>
          <w:p>
            <w:pPr>
              <w:pStyle w:val="11"/>
            </w:pPr>
            <w:r>
              <w:t>132.34亩</w:t>
            </w:r>
          </w:p>
        </w:tc>
        <w:tc>
          <w:tcPr>
            <w:tcW w:w="1276" w:type="dxa"/>
            <w:vAlign w:val="center"/>
          </w:tcPr>
          <w:p>
            <w:pPr>
              <w:pStyle w:val="11"/>
            </w:pPr>
            <w:r>
              <w:t>高财呈字【2023】126号高阳县财政局关于拨付赵官佐、季朗高速引线两侧土地租赁费的意见</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补偿质量</w:t>
            </w:r>
          </w:p>
        </w:tc>
        <w:tc>
          <w:tcPr>
            <w:tcW w:w="5386" w:type="dxa"/>
            <w:vAlign w:val="center"/>
          </w:tcPr>
          <w:p>
            <w:pPr>
              <w:pStyle w:val="11"/>
            </w:pPr>
            <w:r>
              <w:t>按补偿标准执行</w:t>
            </w:r>
          </w:p>
        </w:tc>
        <w:tc>
          <w:tcPr>
            <w:tcW w:w="2268" w:type="dxa"/>
            <w:vAlign w:val="center"/>
          </w:tcPr>
          <w:p>
            <w:pPr>
              <w:pStyle w:val="11"/>
            </w:pPr>
            <w:r>
              <w:t>3000元/亩</w:t>
            </w:r>
          </w:p>
        </w:tc>
        <w:tc>
          <w:tcPr>
            <w:tcW w:w="1276" w:type="dxa"/>
            <w:vAlign w:val="center"/>
          </w:tcPr>
          <w:p>
            <w:pPr>
              <w:pStyle w:val="11"/>
            </w:pPr>
            <w:r>
              <w:t>高财呈字【2023】126号高阳县财政局关于拨付赵官佐、季朗高速引线两侧土地租赁费的意见</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补偿时限</w:t>
            </w:r>
          </w:p>
        </w:tc>
        <w:tc>
          <w:tcPr>
            <w:tcW w:w="5386" w:type="dxa"/>
            <w:vAlign w:val="center"/>
          </w:tcPr>
          <w:p>
            <w:pPr>
              <w:pStyle w:val="11"/>
            </w:pPr>
            <w:r>
              <w:t>按时间要求补偿到位</w:t>
            </w:r>
          </w:p>
        </w:tc>
        <w:tc>
          <w:tcPr>
            <w:tcW w:w="2268" w:type="dxa"/>
            <w:vAlign w:val="center"/>
          </w:tcPr>
          <w:p>
            <w:pPr>
              <w:pStyle w:val="11"/>
            </w:pPr>
            <w:r>
              <w:t>≤10月</w:t>
            </w:r>
          </w:p>
        </w:tc>
        <w:tc>
          <w:tcPr>
            <w:tcW w:w="1276" w:type="dxa"/>
            <w:vAlign w:val="center"/>
          </w:tcPr>
          <w:p>
            <w:pPr>
              <w:pStyle w:val="11"/>
            </w:pPr>
            <w:r>
              <w:t>高财呈字【2023】126号高阳县财政局关于拨付赵官佐、季朗高速引线两侧土地租赁费的意见</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补偿金额</w:t>
            </w:r>
          </w:p>
        </w:tc>
        <w:tc>
          <w:tcPr>
            <w:tcW w:w="5386" w:type="dxa"/>
            <w:vAlign w:val="center"/>
          </w:tcPr>
          <w:p>
            <w:pPr>
              <w:pStyle w:val="11"/>
            </w:pPr>
            <w:r>
              <w:t>具体补偿金额</w:t>
            </w:r>
          </w:p>
        </w:tc>
        <w:tc>
          <w:tcPr>
            <w:tcW w:w="2268" w:type="dxa"/>
            <w:vAlign w:val="center"/>
          </w:tcPr>
          <w:p>
            <w:pPr>
              <w:pStyle w:val="11"/>
            </w:pPr>
            <w:r>
              <w:t>39.7万元</w:t>
            </w:r>
          </w:p>
        </w:tc>
        <w:tc>
          <w:tcPr>
            <w:tcW w:w="1276" w:type="dxa"/>
            <w:vAlign w:val="center"/>
          </w:tcPr>
          <w:p>
            <w:pPr>
              <w:pStyle w:val="11"/>
            </w:pPr>
            <w:r>
              <w:t>高财呈字【2023】126号高阳县财政局关于拨付赵官佐、季朗高速引线两侧土地租赁费的意见</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群众满意度</w:t>
            </w:r>
          </w:p>
        </w:tc>
        <w:tc>
          <w:tcPr>
            <w:tcW w:w="5386" w:type="dxa"/>
            <w:vAlign w:val="center"/>
          </w:tcPr>
          <w:p>
            <w:pPr>
              <w:pStyle w:val="11"/>
            </w:pPr>
            <w:r>
              <w:t>群众满意程度</w:t>
            </w:r>
          </w:p>
        </w:tc>
        <w:tc>
          <w:tcPr>
            <w:tcW w:w="2268" w:type="dxa"/>
            <w:vAlign w:val="center"/>
          </w:tcPr>
          <w:p>
            <w:pPr>
              <w:pStyle w:val="11"/>
            </w:pPr>
            <w:r>
              <w:t>≥95%</w:t>
            </w:r>
          </w:p>
        </w:tc>
        <w:tc>
          <w:tcPr>
            <w:tcW w:w="1276" w:type="dxa"/>
            <w:vAlign w:val="center"/>
          </w:tcPr>
          <w:p>
            <w:pPr>
              <w:pStyle w:val="11"/>
            </w:pPr>
            <w:r>
              <w:t>高财呈字【2023】126号高阳县财政局关于拨付赵官佐、季朗高速引线两侧土地租赁费的意见</w:t>
            </w:r>
          </w:p>
        </w:tc>
      </w:tr>
      <w:tr>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满意度</w:t>
            </w:r>
          </w:p>
        </w:tc>
        <w:tc>
          <w:tcPr>
            <w:tcW w:w="5386" w:type="dxa"/>
            <w:vAlign w:val="center"/>
          </w:tcPr>
          <w:p>
            <w:pPr>
              <w:pStyle w:val="11"/>
            </w:pPr>
            <w:r>
              <w:t>对象满意度</w:t>
            </w:r>
          </w:p>
        </w:tc>
        <w:tc>
          <w:tcPr>
            <w:tcW w:w="2268" w:type="dxa"/>
            <w:vAlign w:val="center"/>
          </w:tcPr>
          <w:p>
            <w:pPr>
              <w:pStyle w:val="11"/>
            </w:pPr>
            <w:r>
              <w:t>≥95%</w:t>
            </w:r>
          </w:p>
        </w:tc>
        <w:tc>
          <w:tcPr>
            <w:tcW w:w="1276" w:type="dxa"/>
            <w:vAlign w:val="center"/>
          </w:tcPr>
          <w:p>
            <w:pPr>
              <w:pStyle w:val="11"/>
            </w:pPr>
            <w:r>
              <w:t>高财呈字【2023】126号高阳县财政局关于拨付赵官佐、季朗高速引线两侧土地租赁费的意见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5、村党组织活动经费绩效目标表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13062824P00000610017M</w:t>
            </w:r>
          </w:p>
        </w:tc>
        <w:tc>
          <w:tcPr>
            <w:tcW w:w="2835" w:type="dxa"/>
            <w:vAlign w:val="center"/>
          </w:tcPr>
          <w:p>
            <w:pPr>
              <w:pStyle w:val="9"/>
            </w:pPr>
            <w:r>
              <w:t>项目名称</w:t>
            </w:r>
          </w:p>
        </w:tc>
        <w:tc>
          <w:tcPr>
            <w:tcW w:w="6095" w:type="dxa"/>
            <w:gridSpan w:val="3"/>
            <w:vAlign w:val="center"/>
          </w:tcPr>
          <w:p>
            <w:pPr>
              <w:pStyle w:val="11"/>
            </w:pPr>
            <w:r>
              <w:t>村党组织活动经费</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29.48</w:t>
            </w:r>
          </w:p>
        </w:tc>
        <w:tc>
          <w:tcPr>
            <w:tcW w:w="2835" w:type="dxa"/>
            <w:vAlign w:val="center"/>
          </w:tcPr>
          <w:p>
            <w:pPr>
              <w:pStyle w:val="9"/>
            </w:pPr>
            <w:r>
              <w:t>其中：财政    资金</w:t>
            </w:r>
          </w:p>
        </w:tc>
        <w:tc>
          <w:tcPr>
            <w:tcW w:w="2551" w:type="dxa"/>
            <w:vAlign w:val="center"/>
          </w:tcPr>
          <w:p>
            <w:pPr>
              <w:pStyle w:val="11"/>
            </w:pPr>
            <w:r>
              <w:t>29.48</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村党组织活动经费用于保障村级党组织开展“三会一课”、主题党日、党员教育培训、救助困难党员、慰问老党员等活动支出</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7.37</w:t>
            </w:r>
          </w:p>
        </w:tc>
        <w:tc>
          <w:tcPr>
            <w:tcW w:w="2835" w:type="dxa"/>
            <w:vAlign w:val="center"/>
          </w:tcPr>
          <w:p>
            <w:pPr>
              <w:pStyle w:val="12"/>
            </w:pPr>
            <w:r>
              <w:t>14.74</w:t>
            </w:r>
          </w:p>
        </w:tc>
        <w:tc>
          <w:tcPr>
            <w:tcW w:w="2551" w:type="dxa"/>
            <w:vAlign w:val="center"/>
          </w:tcPr>
          <w:p>
            <w:pPr>
              <w:pStyle w:val="12"/>
            </w:pPr>
            <w:r>
              <w:t>22.11</w:t>
            </w:r>
          </w:p>
        </w:tc>
        <w:tc>
          <w:tcPr>
            <w:tcW w:w="3544" w:type="dxa"/>
            <w:gridSpan w:val="2"/>
            <w:vAlign w:val="center"/>
          </w:tcPr>
          <w:p>
            <w:pPr>
              <w:pStyle w:val="12"/>
            </w:pPr>
            <w:r>
              <w:t>29.48</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1.保障村级党组织开展“三会一课”、主题党日、党员教育培训、救助困难党员、慰问老党员等活动支出。</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资金使用率</w:t>
            </w:r>
          </w:p>
        </w:tc>
        <w:tc>
          <w:tcPr>
            <w:tcW w:w="5386" w:type="dxa"/>
            <w:vAlign w:val="center"/>
          </w:tcPr>
          <w:p>
            <w:pPr>
              <w:pStyle w:val="11"/>
            </w:pPr>
            <w:r>
              <w:t>完成支付的项目资金数量与申请拨付的资金数量的比率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经费覆盖率</w:t>
            </w:r>
          </w:p>
        </w:tc>
        <w:tc>
          <w:tcPr>
            <w:tcW w:w="5386" w:type="dxa"/>
            <w:vAlign w:val="center"/>
          </w:tcPr>
          <w:p>
            <w:pPr>
              <w:pStyle w:val="11"/>
            </w:pPr>
            <w:r>
              <w:t>已发放的村数占应发放村数的比率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经费发放率</w:t>
            </w:r>
          </w:p>
        </w:tc>
        <w:tc>
          <w:tcPr>
            <w:tcW w:w="5386" w:type="dxa"/>
            <w:vAlign w:val="center"/>
          </w:tcPr>
          <w:p>
            <w:pPr>
              <w:pStyle w:val="11"/>
            </w:pPr>
            <w:r>
              <w:t>实际发放金额占应发放金额的比率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活动及时开展</w:t>
            </w:r>
          </w:p>
        </w:tc>
        <w:tc>
          <w:tcPr>
            <w:tcW w:w="5386" w:type="dxa"/>
            <w:vAlign w:val="center"/>
          </w:tcPr>
          <w:p>
            <w:pPr>
              <w:pStyle w:val="11"/>
            </w:pPr>
            <w:r>
              <w:t>村组织活动能否及时开展</w:t>
            </w:r>
          </w:p>
        </w:tc>
        <w:tc>
          <w:tcPr>
            <w:tcW w:w="2268" w:type="dxa"/>
            <w:vAlign w:val="center"/>
          </w:tcPr>
          <w:p>
            <w:pPr>
              <w:pStyle w:val="11"/>
            </w:pPr>
            <w:r>
              <w:t>组织活动能够及时开展</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党员满意度</w:t>
            </w:r>
          </w:p>
        </w:tc>
        <w:tc>
          <w:tcPr>
            <w:tcW w:w="5386" w:type="dxa"/>
            <w:vAlign w:val="center"/>
          </w:tcPr>
          <w:p>
            <w:pPr>
              <w:pStyle w:val="11"/>
            </w:pPr>
            <w:r>
              <w:t>满意的党员数量占全部党数量的比率</w:t>
            </w:r>
          </w:p>
        </w:tc>
        <w:tc>
          <w:tcPr>
            <w:tcW w:w="2268" w:type="dxa"/>
            <w:vAlign w:val="center"/>
          </w:tcPr>
          <w:p>
            <w:pPr>
              <w:pStyle w:val="11"/>
            </w:pPr>
            <w:r>
              <w:t>≥85%</w:t>
            </w:r>
          </w:p>
        </w:tc>
        <w:tc>
          <w:tcPr>
            <w:tcW w:w="1276" w:type="dxa"/>
            <w:vAlign w:val="center"/>
          </w:tcPr>
          <w:p>
            <w:pPr>
              <w:pStyle w:val="11"/>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6、村级组织办公经费绩效目标表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13062824P00000810020K</w:t>
            </w:r>
          </w:p>
        </w:tc>
        <w:tc>
          <w:tcPr>
            <w:tcW w:w="2835" w:type="dxa"/>
            <w:vAlign w:val="center"/>
          </w:tcPr>
          <w:p>
            <w:pPr>
              <w:pStyle w:val="9"/>
            </w:pPr>
            <w:r>
              <w:t>项目名称</w:t>
            </w:r>
          </w:p>
        </w:tc>
        <w:tc>
          <w:tcPr>
            <w:tcW w:w="6095" w:type="dxa"/>
            <w:gridSpan w:val="3"/>
            <w:vAlign w:val="center"/>
          </w:tcPr>
          <w:p>
            <w:pPr>
              <w:pStyle w:val="11"/>
            </w:pPr>
            <w:r>
              <w:t>村级组织办公经费</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8.50</w:t>
            </w:r>
          </w:p>
        </w:tc>
        <w:tc>
          <w:tcPr>
            <w:tcW w:w="2835" w:type="dxa"/>
            <w:vAlign w:val="center"/>
          </w:tcPr>
          <w:p>
            <w:pPr>
              <w:pStyle w:val="9"/>
            </w:pPr>
            <w:r>
              <w:t>其中：财政    资金</w:t>
            </w:r>
          </w:p>
        </w:tc>
        <w:tc>
          <w:tcPr>
            <w:tcW w:w="2551" w:type="dxa"/>
            <w:vAlign w:val="center"/>
          </w:tcPr>
          <w:p>
            <w:pPr>
              <w:pStyle w:val="11"/>
            </w:pPr>
            <w:r>
              <w:t>8.50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村级组织办公经费用于保障村级组织必要的办公用品、办公设施维护、水电暖费、报刊征订费支出。</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2.13</w:t>
            </w:r>
          </w:p>
        </w:tc>
        <w:tc>
          <w:tcPr>
            <w:tcW w:w="2835" w:type="dxa"/>
            <w:vAlign w:val="center"/>
          </w:tcPr>
          <w:p>
            <w:pPr>
              <w:pStyle w:val="12"/>
            </w:pPr>
            <w:r>
              <w:t>4.25</w:t>
            </w:r>
          </w:p>
        </w:tc>
        <w:tc>
          <w:tcPr>
            <w:tcW w:w="2551" w:type="dxa"/>
            <w:vAlign w:val="center"/>
          </w:tcPr>
          <w:p>
            <w:pPr>
              <w:pStyle w:val="12"/>
            </w:pPr>
            <w:r>
              <w:t>6.38</w:t>
            </w:r>
          </w:p>
        </w:tc>
        <w:tc>
          <w:tcPr>
            <w:tcW w:w="3544" w:type="dxa"/>
            <w:gridSpan w:val="2"/>
            <w:vAlign w:val="center"/>
          </w:tcPr>
          <w:p>
            <w:pPr>
              <w:pStyle w:val="12"/>
            </w:pPr>
            <w:r>
              <w:t>8.50</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1.保障村综合服务站日常运转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经费覆盖率</w:t>
            </w:r>
          </w:p>
        </w:tc>
        <w:tc>
          <w:tcPr>
            <w:tcW w:w="5386" w:type="dxa"/>
            <w:vAlign w:val="center"/>
          </w:tcPr>
          <w:p>
            <w:pPr>
              <w:pStyle w:val="11"/>
            </w:pPr>
            <w:r>
              <w:t>已发放的村数占应发放村数的比率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经费发放率</w:t>
            </w:r>
          </w:p>
        </w:tc>
        <w:tc>
          <w:tcPr>
            <w:tcW w:w="5386" w:type="dxa"/>
            <w:vAlign w:val="center"/>
          </w:tcPr>
          <w:p>
            <w:pPr>
              <w:pStyle w:val="11"/>
            </w:pPr>
            <w:r>
              <w:t>实际发放金额占应发放金额的比率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费用支付及时性</w:t>
            </w:r>
          </w:p>
        </w:tc>
        <w:tc>
          <w:tcPr>
            <w:tcW w:w="5386" w:type="dxa"/>
            <w:vAlign w:val="center"/>
          </w:tcPr>
          <w:p>
            <w:pPr>
              <w:pStyle w:val="11"/>
            </w:pPr>
            <w:r>
              <w:t>村组织及时支付相关费用占全部费用的比率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成本控制率</w:t>
            </w:r>
          </w:p>
        </w:tc>
        <w:tc>
          <w:tcPr>
            <w:tcW w:w="5386" w:type="dxa"/>
            <w:vAlign w:val="center"/>
          </w:tcPr>
          <w:p>
            <w:pPr>
              <w:pStyle w:val="11"/>
            </w:pPr>
            <w:r>
              <w:t>实际支出金额占预算金额的比例</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党员满意度</w:t>
            </w:r>
          </w:p>
        </w:tc>
        <w:tc>
          <w:tcPr>
            <w:tcW w:w="5386" w:type="dxa"/>
            <w:vAlign w:val="center"/>
          </w:tcPr>
          <w:p>
            <w:pPr>
              <w:pStyle w:val="11"/>
            </w:pPr>
            <w:r>
              <w:t>满意的党员数量占全部党数量的比率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7、村民小组长误工补贴绩效目标表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13062824P00007810017K</w:t>
            </w:r>
          </w:p>
        </w:tc>
        <w:tc>
          <w:tcPr>
            <w:tcW w:w="2835" w:type="dxa"/>
            <w:vAlign w:val="center"/>
          </w:tcPr>
          <w:p>
            <w:pPr>
              <w:pStyle w:val="9"/>
            </w:pPr>
            <w:r>
              <w:t>项目名称</w:t>
            </w:r>
          </w:p>
        </w:tc>
        <w:tc>
          <w:tcPr>
            <w:tcW w:w="6095" w:type="dxa"/>
            <w:gridSpan w:val="3"/>
            <w:vAlign w:val="center"/>
          </w:tcPr>
          <w:p>
            <w:pPr>
              <w:pStyle w:val="11"/>
            </w:pPr>
            <w:r>
              <w:t>村民小组长误工补贴</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8.50</w:t>
            </w:r>
          </w:p>
        </w:tc>
        <w:tc>
          <w:tcPr>
            <w:tcW w:w="2835" w:type="dxa"/>
            <w:vAlign w:val="center"/>
          </w:tcPr>
          <w:p>
            <w:pPr>
              <w:pStyle w:val="9"/>
            </w:pPr>
            <w:r>
              <w:t>其中：财政    资金</w:t>
            </w:r>
          </w:p>
        </w:tc>
        <w:tc>
          <w:tcPr>
            <w:tcW w:w="2551" w:type="dxa"/>
            <w:vAlign w:val="center"/>
          </w:tcPr>
          <w:p>
            <w:pPr>
              <w:pStyle w:val="11"/>
            </w:pPr>
            <w:r>
              <w:t>8.50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用于小组长务工补贴</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2.13</w:t>
            </w:r>
          </w:p>
        </w:tc>
        <w:tc>
          <w:tcPr>
            <w:tcW w:w="2835" w:type="dxa"/>
            <w:vAlign w:val="center"/>
          </w:tcPr>
          <w:p>
            <w:pPr>
              <w:pStyle w:val="12"/>
            </w:pPr>
            <w:r>
              <w:t>4.25</w:t>
            </w:r>
          </w:p>
        </w:tc>
        <w:tc>
          <w:tcPr>
            <w:tcW w:w="2551" w:type="dxa"/>
            <w:vAlign w:val="center"/>
          </w:tcPr>
          <w:p>
            <w:pPr>
              <w:pStyle w:val="12"/>
            </w:pPr>
            <w:r>
              <w:t>6.38</w:t>
            </w:r>
          </w:p>
        </w:tc>
        <w:tc>
          <w:tcPr>
            <w:tcW w:w="3544" w:type="dxa"/>
            <w:gridSpan w:val="2"/>
            <w:vAlign w:val="center"/>
          </w:tcPr>
          <w:p>
            <w:pPr>
              <w:pStyle w:val="12"/>
            </w:pPr>
            <w:r>
              <w:t>8.50</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1.保障村民小组长误工补贴。</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成本指标</w:t>
            </w:r>
          </w:p>
        </w:tc>
        <w:tc>
          <w:tcPr>
            <w:tcW w:w="2835" w:type="dxa"/>
            <w:vAlign w:val="center"/>
          </w:tcPr>
          <w:p>
            <w:pPr>
              <w:pStyle w:val="11"/>
            </w:pPr>
            <w:r>
              <w:t>经费覆盖率</w:t>
            </w:r>
          </w:p>
        </w:tc>
        <w:tc>
          <w:tcPr>
            <w:tcW w:w="5386" w:type="dxa"/>
            <w:vAlign w:val="center"/>
          </w:tcPr>
          <w:p>
            <w:pPr>
              <w:pStyle w:val="11"/>
            </w:pPr>
            <w:r>
              <w:t>已发放的村数占应发放村数的比率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经费发放率</w:t>
            </w:r>
          </w:p>
        </w:tc>
        <w:tc>
          <w:tcPr>
            <w:tcW w:w="5386" w:type="dxa"/>
            <w:vAlign w:val="center"/>
          </w:tcPr>
          <w:p>
            <w:pPr>
              <w:pStyle w:val="11"/>
            </w:pPr>
            <w:r>
              <w:t>实际发放金额占应发放金额的比率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费用支付及时性</w:t>
            </w:r>
          </w:p>
        </w:tc>
        <w:tc>
          <w:tcPr>
            <w:tcW w:w="5386" w:type="dxa"/>
            <w:vAlign w:val="center"/>
          </w:tcPr>
          <w:p>
            <w:pPr>
              <w:pStyle w:val="11"/>
            </w:pPr>
            <w:r>
              <w:t>村组织及时支付相关费用占全部费用的比率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成本控制率</w:t>
            </w:r>
          </w:p>
        </w:tc>
        <w:tc>
          <w:tcPr>
            <w:tcW w:w="5386" w:type="dxa"/>
            <w:vAlign w:val="center"/>
          </w:tcPr>
          <w:p>
            <w:pPr>
              <w:pStyle w:val="11"/>
            </w:pPr>
            <w:r>
              <w:t>实际支出金额占预算金额的比例</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党员满意度</w:t>
            </w:r>
          </w:p>
        </w:tc>
        <w:tc>
          <w:tcPr>
            <w:tcW w:w="5386" w:type="dxa"/>
            <w:vAlign w:val="center"/>
          </w:tcPr>
          <w:p>
            <w:pPr>
              <w:pStyle w:val="11"/>
            </w:pPr>
            <w:r>
              <w:t>满意的党员数量占全部党数量的比率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8、服务群众专项经费绩效目标表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13062824P00001010018E</w:t>
            </w:r>
          </w:p>
        </w:tc>
        <w:tc>
          <w:tcPr>
            <w:tcW w:w="2835" w:type="dxa"/>
            <w:vAlign w:val="center"/>
          </w:tcPr>
          <w:p>
            <w:pPr>
              <w:pStyle w:val="9"/>
            </w:pPr>
            <w:r>
              <w:t>项目名称</w:t>
            </w:r>
          </w:p>
        </w:tc>
        <w:tc>
          <w:tcPr>
            <w:tcW w:w="6095" w:type="dxa"/>
            <w:gridSpan w:val="3"/>
            <w:vAlign w:val="center"/>
          </w:tcPr>
          <w:p>
            <w:pPr>
              <w:pStyle w:val="11"/>
            </w:pPr>
            <w:r>
              <w:t>服务群众专项经费</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85.00</w:t>
            </w:r>
          </w:p>
        </w:tc>
        <w:tc>
          <w:tcPr>
            <w:tcW w:w="2835" w:type="dxa"/>
            <w:vAlign w:val="center"/>
          </w:tcPr>
          <w:p>
            <w:pPr>
              <w:pStyle w:val="9"/>
            </w:pPr>
            <w:r>
              <w:t>其中：财政    资金</w:t>
            </w:r>
          </w:p>
        </w:tc>
        <w:tc>
          <w:tcPr>
            <w:tcW w:w="2551" w:type="dxa"/>
            <w:vAlign w:val="center"/>
          </w:tcPr>
          <w:p>
            <w:pPr>
              <w:pStyle w:val="11"/>
            </w:pPr>
            <w:r>
              <w:t>85.00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服务群众专项经费用于保障村综合服务站日常运转、公共设施维护、公共卫生防疫、村内治安、服务群众生产生活的临时劳务用工等支出。</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21.25</w:t>
            </w:r>
          </w:p>
        </w:tc>
        <w:tc>
          <w:tcPr>
            <w:tcW w:w="2835" w:type="dxa"/>
            <w:vAlign w:val="center"/>
          </w:tcPr>
          <w:p>
            <w:pPr>
              <w:pStyle w:val="12"/>
            </w:pPr>
            <w:r>
              <w:t>42.50</w:t>
            </w:r>
          </w:p>
        </w:tc>
        <w:tc>
          <w:tcPr>
            <w:tcW w:w="2551" w:type="dxa"/>
            <w:vAlign w:val="center"/>
          </w:tcPr>
          <w:p>
            <w:pPr>
              <w:pStyle w:val="12"/>
            </w:pPr>
            <w:r>
              <w:t>63.75</w:t>
            </w:r>
          </w:p>
        </w:tc>
        <w:tc>
          <w:tcPr>
            <w:tcW w:w="3544" w:type="dxa"/>
            <w:gridSpan w:val="2"/>
            <w:vAlign w:val="center"/>
          </w:tcPr>
          <w:p>
            <w:pPr>
              <w:pStyle w:val="12"/>
            </w:pPr>
            <w:r>
              <w:t>85.00</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1.公共设施维护、公共卫生防疫、村内治安、服务群众生产生活的临时劳务用工等支出。</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经费覆盖率</w:t>
            </w:r>
          </w:p>
        </w:tc>
        <w:tc>
          <w:tcPr>
            <w:tcW w:w="5386" w:type="dxa"/>
            <w:vAlign w:val="center"/>
          </w:tcPr>
          <w:p>
            <w:pPr>
              <w:pStyle w:val="11"/>
            </w:pPr>
            <w:r>
              <w:t>已发放的村数占应发放村数的比率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经费发放率</w:t>
            </w:r>
          </w:p>
        </w:tc>
        <w:tc>
          <w:tcPr>
            <w:tcW w:w="5386" w:type="dxa"/>
            <w:vAlign w:val="center"/>
          </w:tcPr>
          <w:p>
            <w:pPr>
              <w:pStyle w:val="11"/>
            </w:pPr>
            <w:r>
              <w:t>实际发放金额占应发放金额的比率</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费用支付及时性</w:t>
            </w:r>
          </w:p>
        </w:tc>
        <w:tc>
          <w:tcPr>
            <w:tcW w:w="5386" w:type="dxa"/>
            <w:vAlign w:val="center"/>
          </w:tcPr>
          <w:p>
            <w:pPr>
              <w:pStyle w:val="11"/>
            </w:pPr>
            <w:r>
              <w:t>村组织及时支付相关费用占全部费用的比率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成本控制率</w:t>
            </w:r>
          </w:p>
        </w:tc>
        <w:tc>
          <w:tcPr>
            <w:tcW w:w="5386" w:type="dxa"/>
            <w:vAlign w:val="center"/>
          </w:tcPr>
          <w:p>
            <w:pPr>
              <w:pStyle w:val="11"/>
            </w:pPr>
            <w:r>
              <w:t>实际支出金额占预算金额的比例</w:t>
            </w:r>
          </w:p>
        </w:tc>
        <w:tc>
          <w:tcPr>
            <w:tcW w:w="2268" w:type="dxa"/>
            <w:vAlign w:val="center"/>
          </w:tcPr>
          <w:p>
            <w:pPr>
              <w:pStyle w:val="11"/>
            </w:pPr>
            <w:r>
              <w:t>≤100%</w:t>
            </w:r>
          </w:p>
        </w:tc>
        <w:tc>
          <w:tcPr>
            <w:tcW w:w="1276" w:type="dxa"/>
            <w:vAlign w:val="center"/>
          </w:tcPr>
          <w:p>
            <w:pPr>
              <w:pStyle w:val="11"/>
            </w:pPr>
            <w:r>
              <w:t>省委组织部、省财政厅印发《关于提高村级组织运转经费保障水平的意见》的通知</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党员满意度</w:t>
            </w:r>
          </w:p>
        </w:tc>
        <w:tc>
          <w:tcPr>
            <w:tcW w:w="5386" w:type="dxa"/>
            <w:vAlign w:val="center"/>
          </w:tcPr>
          <w:p>
            <w:pPr>
              <w:pStyle w:val="11"/>
            </w:pPr>
            <w:r>
              <w:t>满意的党员数量占全部党数量的比率</w:t>
            </w:r>
          </w:p>
        </w:tc>
        <w:tc>
          <w:tcPr>
            <w:tcW w:w="2268" w:type="dxa"/>
            <w:vAlign w:val="center"/>
          </w:tcPr>
          <w:p>
            <w:pPr>
              <w:pStyle w:val="11"/>
            </w:pPr>
            <w:r>
              <w:t>≥90%</w:t>
            </w:r>
          </w:p>
        </w:tc>
        <w:tc>
          <w:tcPr>
            <w:tcW w:w="1276" w:type="dxa"/>
            <w:vAlign w:val="center"/>
          </w:tcPr>
          <w:p>
            <w:pPr>
              <w:pStyle w:val="11"/>
            </w:pPr>
            <w:r>
              <w:t>省委组织部、省财政厅印发《关于提高村级组织运转经费保障水平的意见》的通知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9、高阳县邢家南镇路台营村道路工程绩效目标表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13062824P00001210003U</w:t>
            </w:r>
          </w:p>
        </w:tc>
        <w:tc>
          <w:tcPr>
            <w:tcW w:w="2835" w:type="dxa"/>
            <w:vAlign w:val="center"/>
          </w:tcPr>
          <w:p>
            <w:pPr>
              <w:pStyle w:val="9"/>
            </w:pPr>
            <w:r>
              <w:t>项目名称</w:t>
            </w:r>
          </w:p>
        </w:tc>
        <w:tc>
          <w:tcPr>
            <w:tcW w:w="6095" w:type="dxa"/>
            <w:gridSpan w:val="3"/>
            <w:vAlign w:val="center"/>
          </w:tcPr>
          <w:p>
            <w:pPr>
              <w:pStyle w:val="11"/>
            </w:pPr>
            <w:r>
              <w:t>高阳县邢家南镇路台营村道路工程</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377.99</w:t>
            </w:r>
          </w:p>
        </w:tc>
        <w:tc>
          <w:tcPr>
            <w:tcW w:w="2835" w:type="dxa"/>
            <w:vAlign w:val="center"/>
          </w:tcPr>
          <w:p>
            <w:pPr>
              <w:pStyle w:val="9"/>
            </w:pPr>
            <w:r>
              <w:t>其中：财政    资金</w:t>
            </w:r>
          </w:p>
        </w:tc>
        <w:tc>
          <w:tcPr>
            <w:tcW w:w="2551" w:type="dxa"/>
            <w:vAlign w:val="center"/>
          </w:tcPr>
          <w:p>
            <w:pPr>
              <w:pStyle w:val="11"/>
            </w:pPr>
            <w:r>
              <w:t>377.99</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用于路台营村村内道路翻新建设</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377.99</w:t>
            </w:r>
          </w:p>
        </w:tc>
        <w:tc>
          <w:tcPr>
            <w:tcW w:w="2551" w:type="dxa"/>
            <w:vAlign w:val="center"/>
          </w:tcPr>
          <w:p>
            <w:pPr>
              <w:pStyle w:val="12"/>
            </w:pPr>
            <w:r>
              <w:t xml:space="preserve"> </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1.按时按质按量完成工程</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完成项目数量</w:t>
            </w:r>
          </w:p>
        </w:tc>
        <w:tc>
          <w:tcPr>
            <w:tcW w:w="5386" w:type="dxa"/>
            <w:vAlign w:val="center"/>
          </w:tcPr>
          <w:p>
            <w:pPr>
              <w:pStyle w:val="11"/>
            </w:pPr>
            <w:r>
              <w:t>39条道路提升改造，16392平米，路边铺砖15889平米</w:t>
            </w:r>
          </w:p>
        </w:tc>
        <w:tc>
          <w:tcPr>
            <w:tcW w:w="2268" w:type="dxa"/>
            <w:vAlign w:val="center"/>
          </w:tcPr>
          <w:p>
            <w:pPr>
              <w:pStyle w:val="11"/>
            </w:pPr>
            <w:r>
              <w:t>100％</w:t>
            </w:r>
          </w:p>
        </w:tc>
        <w:tc>
          <w:tcPr>
            <w:tcW w:w="1276" w:type="dxa"/>
            <w:vAlign w:val="center"/>
          </w:tcPr>
          <w:p>
            <w:pPr>
              <w:pStyle w:val="11"/>
            </w:pPr>
            <w:r>
              <w:t>冀财预【2022】85号-高阳县邢家南镇路台营村道路工程</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验收合格率</w:t>
            </w:r>
          </w:p>
        </w:tc>
        <w:tc>
          <w:tcPr>
            <w:tcW w:w="5386" w:type="dxa"/>
            <w:vAlign w:val="center"/>
          </w:tcPr>
          <w:p>
            <w:pPr>
              <w:pStyle w:val="11"/>
            </w:pPr>
            <w:r>
              <w:t>39条道路提升改造，16392平米，路边铺砖15889平米验收合格。</w:t>
            </w:r>
          </w:p>
        </w:tc>
        <w:tc>
          <w:tcPr>
            <w:tcW w:w="2268" w:type="dxa"/>
            <w:vAlign w:val="center"/>
          </w:tcPr>
          <w:p>
            <w:pPr>
              <w:pStyle w:val="11"/>
            </w:pPr>
            <w:r>
              <w:t>100％</w:t>
            </w:r>
          </w:p>
        </w:tc>
        <w:tc>
          <w:tcPr>
            <w:tcW w:w="1276" w:type="dxa"/>
            <w:vAlign w:val="center"/>
          </w:tcPr>
          <w:p>
            <w:pPr>
              <w:pStyle w:val="11"/>
            </w:pPr>
            <w:r>
              <w:t>冀财预【2022】85号-高阳县邢家南镇路台营村道路工程</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按期完成率</w:t>
            </w:r>
          </w:p>
        </w:tc>
        <w:tc>
          <w:tcPr>
            <w:tcW w:w="5386" w:type="dxa"/>
            <w:vAlign w:val="center"/>
          </w:tcPr>
          <w:p>
            <w:pPr>
              <w:pStyle w:val="11"/>
            </w:pPr>
            <w:r>
              <w:t>2023年12月底全部完工。</w:t>
            </w:r>
          </w:p>
        </w:tc>
        <w:tc>
          <w:tcPr>
            <w:tcW w:w="2268" w:type="dxa"/>
            <w:vAlign w:val="center"/>
          </w:tcPr>
          <w:p>
            <w:pPr>
              <w:pStyle w:val="11"/>
            </w:pPr>
            <w:r>
              <w:t>按时间完成工程进度</w:t>
            </w:r>
          </w:p>
        </w:tc>
        <w:tc>
          <w:tcPr>
            <w:tcW w:w="1276" w:type="dxa"/>
            <w:vAlign w:val="center"/>
          </w:tcPr>
          <w:p>
            <w:pPr>
              <w:pStyle w:val="11"/>
            </w:pPr>
            <w:r>
              <w:t>冀财预【2022】85号-高阳县邢家南镇路台营村道路工程</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资金使用率</w:t>
            </w:r>
          </w:p>
        </w:tc>
        <w:tc>
          <w:tcPr>
            <w:tcW w:w="5386" w:type="dxa"/>
            <w:vAlign w:val="center"/>
          </w:tcPr>
          <w:p>
            <w:pPr>
              <w:pStyle w:val="11"/>
            </w:pPr>
            <w:r>
              <w:t>道路硬化预算377.99万元</w:t>
            </w:r>
          </w:p>
        </w:tc>
        <w:tc>
          <w:tcPr>
            <w:tcW w:w="2268" w:type="dxa"/>
            <w:vAlign w:val="center"/>
          </w:tcPr>
          <w:p>
            <w:pPr>
              <w:pStyle w:val="11"/>
            </w:pPr>
            <w:r>
              <w:t>100％</w:t>
            </w:r>
          </w:p>
        </w:tc>
        <w:tc>
          <w:tcPr>
            <w:tcW w:w="1276" w:type="dxa"/>
            <w:vAlign w:val="center"/>
          </w:tcPr>
          <w:p>
            <w:pPr>
              <w:pStyle w:val="11"/>
            </w:pPr>
            <w:r>
              <w:t>冀财预【2022】85号-高阳县邢家南镇路台营村道路工程</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社会影响力</w:t>
            </w:r>
          </w:p>
        </w:tc>
        <w:tc>
          <w:tcPr>
            <w:tcW w:w="5386" w:type="dxa"/>
            <w:vAlign w:val="center"/>
          </w:tcPr>
          <w:p>
            <w:pPr>
              <w:pStyle w:val="11"/>
            </w:pPr>
            <w:r>
              <w:t>社会</w:t>
            </w:r>
            <w:r>
              <w:rPr>
                <w:rFonts w:hint="eastAsia"/>
                <w:lang w:eastAsia="zh-CN"/>
              </w:rPr>
              <w:t>群众反映</w:t>
            </w:r>
          </w:p>
        </w:tc>
        <w:tc>
          <w:tcPr>
            <w:tcW w:w="2268" w:type="dxa"/>
            <w:vAlign w:val="center"/>
          </w:tcPr>
          <w:p>
            <w:pPr>
              <w:pStyle w:val="11"/>
            </w:pPr>
            <w:r>
              <w:t>路况改善方便出行</w:t>
            </w:r>
          </w:p>
        </w:tc>
        <w:tc>
          <w:tcPr>
            <w:tcW w:w="1276" w:type="dxa"/>
            <w:vAlign w:val="center"/>
          </w:tcPr>
          <w:p>
            <w:pPr>
              <w:pStyle w:val="11"/>
            </w:pPr>
            <w:r>
              <w:t>冀财预【2022】85号-高阳县邢家南镇路台营村道路工程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10、工业物流园占地分期补偿（赵官佐村、季郎村）绩效目标表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13062824P00BUE510004U</w:t>
            </w:r>
          </w:p>
        </w:tc>
        <w:tc>
          <w:tcPr>
            <w:tcW w:w="2835" w:type="dxa"/>
            <w:vAlign w:val="center"/>
          </w:tcPr>
          <w:p>
            <w:pPr>
              <w:pStyle w:val="9"/>
            </w:pPr>
            <w:r>
              <w:t>项目名称</w:t>
            </w:r>
          </w:p>
        </w:tc>
        <w:tc>
          <w:tcPr>
            <w:tcW w:w="6095" w:type="dxa"/>
            <w:gridSpan w:val="3"/>
            <w:vAlign w:val="center"/>
          </w:tcPr>
          <w:p>
            <w:pPr>
              <w:pStyle w:val="11"/>
            </w:pPr>
            <w:r>
              <w:t>工业物流园占地分期补偿（赵官佐村、季郎村）</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67.80</w:t>
            </w:r>
          </w:p>
        </w:tc>
        <w:tc>
          <w:tcPr>
            <w:tcW w:w="2835" w:type="dxa"/>
            <w:vAlign w:val="center"/>
          </w:tcPr>
          <w:p>
            <w:pPr>
              <w:pStyle w:val="9"/>
            </w:pPr>
            <w:r>
              <w:t>其中：财政    资金</w:t>
            </w:r>
          </w:p>
        </w:tc>
        <w:tc>
          <w:tcPr>
            <w:tcW w:w="2551" w:type="dxa"/>
            <w:vAlign w:val="center"/>
          </w:tcPr>
          <w:p>
            <w:pPr>
              <w:pStyle w:val="11"/>
            </w:pPr>
            <w:r>
              <w:t>67.80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用于工业物流园区占赵官佐村31.2105亩、季朗村194.7915亩，共计226.002亩两年的占地补偿。</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67.80</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1.补偿资金按标准拨付到位。</w:t>
            </w:r>
          </w:p>
          <w:p>
            <w:pPr>
              <w:pStyle w:val="11"/>
            </w:pPr>
            <w:r>
              <w:t>2.失地对像领取到补偿款。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补偿亩数</w:t>
            </w:r>
          </w:p>
        </w:tc>
        <w:tc>
          <w:tcPr>
            <w:tcW w:w="5386" w:type="dxa"/>
            <w:vAlign w:val="center"/>
          </w:tcPr>
          <w:p>
            <w:pPr>
              <w:pStyle w:val="11"/>
            </w:pPr>
            <w:r>
              <w:t>根据相关资料规定的补偿亩数</w:t>
            </w:r>
          </w:p>
        </w:tc>
        <w:tc>
          <w:tcPr>
            <w:tcW w:w="2268" w:type="dxa"/>
            <w:vAlign w:val="center"/>
          </w:tcPr>
          <w:p>
            <w:pPr>
              <w:pStyle w:val="11"/>
            </w:pPr>
            <w:r>
              <w:t>226亩</w:t>
            </w:r>
          </w:p>
        </w:tc>
        <w:tc>
          <w:tcPr>
            <w:tcW w:w="1276" w:type="dxa"/>
            <w:vAlign w:val="center"/>
          </w:tcPr>
          <w:p>
            <w:pPr>
              <w:pStyle w:val="11"/>
            </w:pPr>
            <w:r>
              <w:t>协议及相关补充资料</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补偿标准</w:t>
            </w:r>
          </w:p>
        </w:tc>
        <w:tc>
          <w:tcPr>
            <w:tcW w:w="5386" w:type="dxa"/>
            <w:vAlign w:val="center"/>
          </w:tcPr>
          <w:p>
            <w:pPr>
              <w:pStyle w:val="11"/>
            </w:pPr>
            <w:r>
              <w:t>每亩每年补偿金额</w:t>
            </w:r>
          </w:p>
        </w:tc>
        <w:tc>
          <w:tcPr>
            <w:tcW w:w="2268" w:type="dxa"/>
            <w:vAlign w:val="center"/>
          </w:tcPr>
          <w:p>
            <w:pPr>
              <w:pStyle w:val="11"/>
            </w:pPr>
            <w:r>
              <w:t>1500元/亩/年</w:t>
            </w:r>
          </w:p>
        </w:tc>
        <w:tc>
          <w:tcPr>
            <w:tcW w:w="1276" w:type="dxa"/>
            <w:vAlign w:val="center"/>
          </w:tcPr>
          <w:p>
            <w:pPr>
              <w:pStyle w:val="11"/>
            </w:pPr>
            <w:r>
              <w:t>协议及相关补充资料</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补偿时间</w:t>
            </w:r>
          </w:p>
        </w:tc>
        <w:tc>
          <w:tcPr>
            <w:tcW w:w="5386" w:type="dxa"/>
            <w:vAlign w:val="center"/>
          </w:tcPr>
          <w:p>
            <w:pPr>
              <w:pStyle w:val="11"/>
            </w:pPr>
            <w:r>
              <w:t>根据相关资料规定的补偿时间</w:t>
            </w:r>
          </w:p>
        </w:tc>
        <w:tc>
          <w:tcPr>
            <w:tcW w:w="2268" w:type="dxa"/>
            <w:vAlign w:val="center"/>
          </w:tcPr>
          <w:p>
            <w:pPr>
              <w:pStyle w:val="11"/>
            </w:pPr>
            <w:r>
              <w:t>9月份</w:t>
            </w:r>
          </w:p>
        </w:tc>
        <w:tc>
          <w:tcPr>
            <w:tcW w:w="1276" w:type="dxa"/>
            <w:vAlign w:val="center"/>
          </w:tcPr>
          <w:p>
            <w:pPr>
              <w:pStyle w:val="11"/>
            </w:pPr>
            <w:r>
              <w:t>协议及相关补充资料</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资金使用率</w:t>
            </w:r>
          </w:p>
        </w:tc>
        <w:tc>
          <w:tcPr>
            <w:tcW w:w="5386" w:type="dxa"/>
            <w:vAlign w:val="center"/>
          </w:tcPr>
          <w:p>
            <w:pPr>
              <w:pStyle w:val="11"/>
            </w:pPr>
            <w:r>
              <w:t>资金发放完结</w:t>
            </w:r>
          </w:p>
        </w:tc>
        <w:tc>
          <w:tcPr>
            <w:tcW w:w="2268" w:type="dxa"/>
            <w:vAlign w:val="center"/>
          </w:tcPr>
          <w:p>
            <w:pPr>
              <w:pStyle w:val="11"/>
            </w:pPr>
            <w:r>
              <w:t>≥100%</w:t>
            </w:r>
          </w:p>
        </w:tc>
        <w:tc>
          <w:tcPr>
            <w:tcW w:w="1276" w:type="dxa"/>
            <w:vAlign w:val="center"/>
          </w:tcPr>
          <w:p>
            <w:pPr>
              <w:pStyle w:val="11"/>
            </w:pPr>
            <w:r>
              <w:t>协议及相关补充资料</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社会影响力</w:t>
            </w:r>
          </w:p>
        </w:tc>
        <w:tc>
          <w:tcPr>
            <w:tcW w:w="5386" w:type="dxa"/>
            <w:vAlign w:val="center"/>
          </w:tcPr>
          <w:p>
            <w:pPr>
              <w:pStyle w:val="11"/>
            </w:pPr>
            <w:r>
              <w:t>群众反映</w:t>
            </w:r>
          </w:p>
        </w:tc>
        <w:tc>
          <w:tcPr>
            <w:tcW w:w="2268" w:type="dxa"/>
            <w:vAlign w:val="center"/>
          </w:tcPr>
          <w:p>
            <w:pPr>
              <w:pStyle w:val="11"/>
            </w:pPr>
            <w:r>
              <w:t>失地对像及时按标准领取到补偿款</w:t>
            </w:r>
          </w:p>
        </w:tc>
        <w:tc>
          <w:tcPr>
            <w:tcW w:w="1276" w:type="dxa"/>
            <w:vAlign w:val="center"/>
          </w:tcPr>
          <w:p>
            <w:pPr>
              <w:pStyle w:val="11"/>
            </w:pPr>
            <w:r>
              <w:t>协议及相关补充资料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11、农村及无业城镇居民独生子女父母奖励绩效目标表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13062824P00UJDT10004F</w:t>
            </w:r>
          </w:p>
        </w:tc>
        <w:tc>
          <w:tcPr>
            <w:tcW w:w="2835" w:type="dxa"/>
            <w:vAlign w:val="center"/>
          </w:tcPr>
          <w:p>
            <w:pPr>
              <w:pStyle w:val="9"/>
            </w:pPr>
            <w:r>
              <w:t>项目名称</w:t>
            </w:r>
          </w:p>
        </w:tc>
        <w:tc>
          <w:tcPr>
            <w:tcW w:w="6095" w:type="dxa"/>
            <w:gridSpan w:val="3"/>
            <w:vAlign w:val="center"/>
          </w:tcPr>
          <w:p>
            <w:pPr>
              <w:pStyle w:val="11"/>
            </w:pPr>
            <w:r>
              <w:t>农村及无业城镇居民独生子女父母奖励</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6.50</w:t>
            </w:r>
          </w:p>
        </w:tc>
        <w:tc>
          <w:tcPr>
            <w:tcW w:w="2835" w:type="dxa"/>
            <w:vAlign w:val="center"/>
          </w:tcPr>
          <w:p>
            <w:pPr>
              <w:pStyle w:val="9"/>
            </w:pPr>
            <w:r>
              <w:t>其中：财政    资金</w:t>
            </w:r>
          </w:p>
        </w:tc>
        <w:tc>
          <w:tcPr>
            <w:tcW w:w="2551" w:type="dxa"/>
            <w:vAlign w:val="center"/>
          </w:tcPr>
          <w:p>
            <w:pPr>
              <w:pStyle w:val="11"/>
            </w:pPr>
            <w:r>
              <w:t>6.50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用于邢家南农村及无业城镇居民独生子女父母奖励。</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 xml:space="preserve"> </w:t>
            </w:r>
          </w:p>
        </w:tc>
        <w:tc>
          <w:tcPr>
            <w:tcW w:w="2835" w:type="dxa"/>
            <w:vAlign w:val="center"/>
          </w:tcPr>
          <w:p>
            <w:pPr>
              <w:pStyle w:val="12"/>
            </w:pPr>
            <w:r>
              <w:t xml:space="preserve"> </w:t>
            </w:r>
          </w:p>
        </w:tc>
        <w:tc>
          <w:tcPr>
            <w:tcW w:w="2551" w:type="dxa"/>
            <w:vAlign w:val="center"/>
          </w:tcPr>
          <w:p>
            <w:pPr>
              <w:pStyle w:val="12"/>
            </w:pPr>
            <w:r>
              <w:t>6.50</w:t>
            </w:r>
          </w:p>
        </w:tc>
        <w:tc>
          <w:tcPr>
            <w:tcW w:w="3544" w:type="dxa"/>
            <w:gridSpan w:val="2"/>
            <w:vAlign w:val="center"/>
          </w:tcPr>
          <w:p>
            <w:pPr>
              <w:pStyle w:val="12"/>
            </w:pPr>
            <w:r>
              <w:t xml:space="preserve"> </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1.准时发放农村及无业城镇居民独生子女父母奖励</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奖励标准</w:t>
            </w:r>
          </w:p>
        </w:tc>
        <w:tc>
          <w:tcPr>
            <w:tcW w:w="5386" w:type="dxa"/>
            <w:vAlign w:val="center"/>
          </w:tcPr>
          <w:p>
            <w:pPr>
              <w:pStyle w:val="11"/>
            </w:pPr>
            <w:r>
              <w:t>每个独生子女父或母每年领取到金额</w:t>
            </w:r>
          </w:p>
        </w:tc>
        <w:tc>
          <w:tcPr>
            <w:tcW w:w="2268" w:type="dxa"/>
            <w:vAlign w:val="center"/>
          </w:tcPr>
          <w:p>
            <w:pPr>
              <w:pStyle w:val="11"/>
            </w:pPr>
            <w:r>
              <w:t>10元/月</w:t>
            </w:r>
          </w:p>
        </w:tc>
        <w:tc>
          <w:tcPr>
            <w:tcW w:w="1276" w:type="dxa"/>
            <w:vAlign w:val="center"/>
          </w:tcPr>
          <w:p>
            <w:pPr>
              <w:pStyle w:val="11"/>
            </w:pPr>
            <w:r>
              <w:t>高阳县财政局高阳县卫生健康局关于独生子女费预算及发放有关事宜的通知</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奖励覆盖面</w:t>
            </w:r>
          </w:p>
        </w:tc>
        <w:tc>
          <w:tcPr>
            <w:tcW w:w="5386" w:type="dxa"/>
            <w:vAlign w:val="center"/>
          </w:tcPr>
          <w:p>
            <w:pPr>
              <w:pStyle w:val="11"/>
            </w:pPr>
            <w:r>
              <w:t>领取独生子女父母奖励金的人数/应领取独生子女父母奖励金的人数的百分比</w:t>
            </w:r>
          </w:p>
        </w:tc>
        <w:tc>
          <w:tcPr>
            <w:tcW w:w="2268" w:type="dxa"/>
            <w:vAlign w:val="center"/>
          </w:tcPr>
          <w:p>
            <w:pPr>
              <w:pStyle w:val="11"/>
            </w:pPr>
            <w:r>
              <w:t>100%</w:t>
            </w:r>
          </w:p>
        </w:tc>
        <w:tc>
          <w:tcPr>
            <w:tcW w:w="1276" w:type="dxa"/>
            <w:vAlign w:val="center"/>
          </w:tcPr>
          <w:p>
            <w:pPr>
              <w:pStyle w:val="11"/>
            </w:pPr>
            <w:r>
              <w:t>高阳县财政局高阳县卫生健康局关于独生子女费预算及发放有关事宜的通知</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发放及时性</w:t>
            </w:r>
          </w:p>
        </w:tc>
        <w:tc>
          <w:tcPr>
            <w:tcW w:w="5386" w:type="dxa"/>
            <w:vAlign w:val="center"/>
          </w:tcPr>
          <w:p>
            <w:pPr>
              <w:pStyle w:val="11"/>
            </w:pPr>
            <w:r>
              <w:t>及时发放到领取人手中</w:t>
            </w:r>
          </w:p>
        </w:tc>
        <w:tc>
          <w:tcPr>
            <w:tcW w:w="2268" w:type="dxa"/>
            <w:vAlign w:val="center"/>
          </w:tcPr>
          <w:p>
            <w:pPr>
              <w:pStyle w:val="11"/>
            </w:pPr>
            <w:r>
              <w:t>100%</w:t>
            </w:r>
          </w:p>
        </w:tc>
        <w:tc>
          <w:tcPr>
            <w:tcW w:w="1276" w:type="dxa"/>
            <w:vAlign w:val="center"/>
          </w:tcPr>
          <w:p>
            <w:pPr>
              <w:pStyle w:val="11"/>
            </w:pPr>
            <w:r>
              <w:t>高阳县财政局高阳县卫生健康局关于独生子女费预算及发放有关事宜的通知</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资金成本</w:t>
            </w:r>
          </w:p>
        </w:tc>
        <w:tc>
          <w:tcPr>
            <w:tcW w:w="5386" w:type="dxa"/>
            <w:vAlign w:val="center"/>
          </w:tcPr>
          <w:p>
            <w:pPr>
              <w:pStyle w:val="11"/>
            </w:pPr>
            <w:r>
              <w:t>资金成本</w:t>
            </w:r>
          </w:p>
        </w:tc>
        <w:tc>
          <w:tcPr>
            <w:tcW w:w="2268" w:type="dxa"/>
            <w:vAlign w:val="center"/>
          </w:tcPr>
          <w:p>
            <w:pPr>
              <w:pStyle w:val="11"/>
            </w:pPr>
            <w:r>
              <w:t>安置按量发放</w:t>
            </w:r>
          </w:p>
        </w:tc>
        <w:tc>
          <w:tcPr>
            <w:tcW w:w="1276" w:type="dxa"/>
            <w:vAlign w:val="center"/>
          </w:tcPr>
          <w:p>
            <w:pPr>
              <w:pStyle w:val="11"/>
            </w:pPr>
            <w:r>
              <w:t>高阳县财政局高阳县卫生健康局关于独生子女费预算及发放有关事宜的通知</w:t>
            </w:r>
          </w:p>
        </w:tc>
      </w:tr>
      <w:tr>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服务对象满意度</w:t>
            </w:r>
          </w:p>
        </w:tc>
        <w:tc>
          <w:tcPr>
            <w:tcW w:w="5386" w:type="dxa"/>
            <w:vAlign w:val="center"/>
          </w:tcPr>
          <w:p>
            <w:pPr>
              <w:pStyle w:val="11"/>
            </w:pPr>
            <w:r>
              <w:t>满意的独生子女父母数量占全部领取奖励的独生子女父母数量的比率</w:t>
            </w:r>
          </w:p>
        </w:tc>
        <w:tc>
          <w:tcPr>
            <w:tcW w:w="2268" w:type="dxa"/>
            <w:vAlign w:val="center"/>
          </w:tcPr>
          <w:p>
            <w:pPr>
              <w:pStyle w:val="11"/>
            </w:pPr>
            <w:r>
              <w:t>≥80%</w:t>
            </w:r>
          </w:p>
        </w:tc>
        <w:tc>
          <w:tcPr>
            <w:tcW w:w="1276" w:type="dxa"/>
            <w:vAlign w:val="center"/>
          </w:tcPr>
          <w:p>
            <w:pPr>
              <w:pStyle w:val="11"/>
            </w:pPr>
            <w:r>
              <w:t>高阳县财政局高阳县卫生健康局关于独生子女费预算及发放有关事宜的通知</w:t>
            </w:r>
          </w:p>
        </w:tc>
      </w:tr>
      <w:tr>
        <w:trPr>
          <w:trHeight w:val="397" w:hRule="atLeast"/>
          <w:jc w:val="center"/>
        </w:trPr>
        <w:tc>
          <w:tcPr>
            <w:tcW w:w="1276" w:type="dxa"/>
            <w:vMerge w:val="continue"/>
            <w:vAlign w:val="center"/>
          </w:tcPr>
          <w:p/>
        </w:tc>
        <w:tc>
          <w:tcPr>
            <w:tcW w:w="2268" w:type="dxa"/>
            <w:vAlign w:val="center"/>
          </w:tcPr>
          <w:p>
            <w:pPr>
              <w:pStyle w:val="11"/>
            </w:pPr>
            <w:r>
              <w:t>经济效益指标</w:t>
            </w:r>
          </w:p>
        </w:tc>
        <w:tc>
          <w:tcPr>
            <w:tcW w:w="2835" w:type="dxa"/>
            <w:vAlign w:val="center"/>
          </w:tcPr>
          <w:p>
            <w:pPr>
              <w:pStyle w:val="11"/>
            </w:pPr>
            <w:r>
              <w:t>资金使用率</w:t>
            </w:r>
          </w:p>
        </w:tc>
        <w:tc>
          <w:tcPr>
            <w:tcW w:w="5386" w:type="dxa"/>
            <w:vAlign w:val="center"/>
          </w:tcPr>
          <w:p>
            <w:pPr>
              <w:pStyle w:val="11"/>
            </w:pPr>
            <w:r>
              <w:t>完成支付的项目资金数量与申请拨付的资金数量的比率</w:t>
            </w:r>
          </w:p>
        </w:tc>
        <w:tc>
          <w:tcPr>
            <w:tcW w:w="2268" w:type="dxa"/>
            <w:vAlign w:val="center"/>
          </w:tcPr>
          <w:p>
            <w:pPr>
              <w:pStyle w:val="11"/>
            </w:pPr>
            <w:r>
              <w:t>100%</w:t>
            </w:r>
          </w:p>
        </w:tc>
        <w:tc>
          <w:tcPr>
            <w:tcW w:w="1276" w:type="dxa"/>
            <w:vAlign w:val="center"/>
          </w:tcPr>
          <w:p>
            <w:pPr>
              <w:pStyle w:val="11"/>
            </w:pPr>
            <w:r>
              <w:t>高阳县财政局高阳县卫生健康局关于独生子女费预算及发放有关事宜的通知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12、镇（街）综合管理事务绩效目标表</w:t>
      </w:r>
    </w:p>
    <w:tbl>
      <w:tblPr>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13062824P000018100151</w:t>
            </w:r>
          </w:p>
        </w:tc>
        <w:tc>
          <w:tcPr>
            <w:tcW w:w="2835" w:type="dxa"/>
            <w:vAlign w:val="center"/>
          </w:tcPr>
          <w:p>
            <w:pPr>
              <w:pStyle w:val="9"/>
            </w:pPr>
            <w:r>
              <w:t>项目名称</w:t>
            </w:r>
          </w:p>
        </w:tc>
        <w:tc>
          <w:tcPr>
            <w:tcW w:w="6095" w:type="dxa"/>
            <w:gridSpan w:val="3"/>
            <w:vAlign w:val="center"/>
          </w:tcPr>
          <w:p>
            <w:pPr>
              <w:pStyle w:val="11"/>
            </w:pPr>
            <w:r>
              <w:t>镇（街）综合管理事务</w:t>
            </w:r>
          </w:p>
        </w:tc>
      </w:tr>
      <w:tr>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100.00</w:t>
            </w:r>
          </w:p>
        </w:tc>
        <w:tc>
          <w:tcPr>
            <w:tcW w:w="2835" w:type="dxa"/>
            <w:vAlign w:val="center"/>
          </w:tcPr>
          <w:p>
            <w:pPr>
              <w:pStyle w:val="9"/>
            </w:pPr>
            <w:r>
              <w:t>其中：财政    资金</w:t>
            </w:r>
          </w:p>
        </w:tc>
        <w:tc>
          <w:tcPr>
            <w:tcW w:w="2551" w:type="dxa"/>
            <w:vAlign w:val="center"/>
          </w:tcPr>
          <w:p>
            <w:pPr>
              <w:pStyle w:val="11"/>
            </w:pPr>
            <w:r>
              <w:t>100.00</w:t>
            </w:r>
          </w:p>
        </w:tc>
        <w:tc>
          <w:tcPr>
            <w:tcW w:w="2268" w:type="dxa"/>
            <w:vAlign w:val="center"/>
          </w:tcPr>
          <w:p>
            <w:pPr>
              <w:pStyle w:val="9"/>
            </w:pPr>
            <w:r>
              <w:t>其他资金</w:t>
            </w:r>
          </w:p>
        </w:tc>
        <w:tc>
          <w:tcPr>
            <w:tcW w:w="1276" w:type="dxa"/>
            <w:vAlign w:val="center"/>
          </w:tcPr>
          <w:p>
            <w:pPr>
              <w:pStyle w:val="11"/>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11"/>
            </w:pPr>
            <w:r>
              <w:t>镇（街）综合管理事务资金用于维护邢南镇机构正常运转各方面支出。</w:t>
            </w:r>
          </w:p>
        </w:tc>
      </w:tr>
      <w:tr>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rPr>
          <w:trHeight w:val="369" w:hRule="atLeast"/>
          <w:jc w:val="center"/>
        </w:trPr>
        <w:tc>
          <w:tcPr>
            <w:tcW w:w="1276" w:type="dxa"/>
            <w:vMerge w:val="continue"/>
            <w:vAlign w:val="top"/>
          </w:tcPr>
          <w:p/>
        </w:tc>
        <w:tc>
          <w:tcPr>
            <w:tcW w:w="5103" w:type="dxa"/>
            <w:gridSpan w:val="2"/>
            <w:vAlign w:val="center"/>
          </w:tcPr>
          <w:p>
            <w:pPr>
              <w:pStyle w:val="12"/>
            </w:pPr>
            <w:r>
              <w:t>25.00</w:t>
            </w:r>
          </w:p>
        </w:tc>
        <w:tc>
          <w:tcPr>
            <w:tcW w:w="2835" w:type="dxa"/>
            <w:vAlign w:val="center"/>
          </w:tcPr>
          <w:p>
            <w:pPr>
              <w:pStyle w:val="12"/>
            </w:pPr>
            <w:r>
              <w:t>50.00</w:t>
            </w:r>
          </w:p>
        </w:tc>
        <w:tc>
          <w:tcPr>
            <w:tcW w:w="2551" w:type="dxa"/>
            <w:vAlign w:val="center"/>
          </w:tcPr>
          <w:p>
            <w:pPr>
              <w:pStyle w:val="12"/>
            </w:pPr>
            <w:r>
              <w:t>75.00</w:t>
            </w:r>
          </w:p>
        </w:tc>
        <w:tc>
          <w:tcPr>
            <w:tcW w:w="3544" w:type="dxa"/>
            <w:gridSpan w:val="2"/>
            <w:vAlign w:val="center"/>
          </w:tcPr>
          <w:p>
            <w:pPr>
              <w:pStyle w:val="12"/>
            </w:pPr>
            <w:r>
              <w:t>100.00</w:t>
            </w:r>
          </w:p>
        </w:tc>
      </w:tr>
      <w:tr>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1.完成全年任务目标，维护邢南镇机构正常运转。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工作指标完成率</w:t>
            </w:r>
          </w:p>
        </w:tc>
        <w:tc>
          <w:tcPr>
            <w:tcW w:w="5386" w:type="dxa"/>
            <w:vAlign w:val="center"/>
          </w:tcPr>
          <w:p>
            <w:pPr>
              <w:pStyle w:val="11"/>
            </w:pPr>
            <w:r>
              <w:t>全年任务指标完成的比率</w:t>
            </w:r>
          </w:p>
        </w:tc>
        <w:tc>
          <w:tcPr>
            <w:tcW w:w="2268" w:type="dxa"/>
            <w:vAlign w:val="center"/>
          </w:tcPr>
          <w:p>
            <w:pPr>
              <w:pStyle w:val="11"/>
            </w:pPr>
            <w:r>
              <w:t>≥95%</w:t>
            </w:r>
          </w:p>
        </w:tc>
        <w:tc>
          <w:tcPr>
            <w:tcW w:w="1276" w:type="dxa"/>
            <w:vAlign w:val="center"/>
          </w:tcPr>
          <w:p>
            <w:pPr>
              <w:pStyle w:val="11"/>
            </w:pPr>
            <w:r>
              <w:t>年度工作计划</w:t>
            </w:r>
          </w:p>
        </w:tc>
      </w:tr>
      <w:tr>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工作量合格率</w:t>
            </w:r>
          </w:p>
        </w:tc>
        <w:tc>
          <w:tcPr>
            <w:tcW w:w="5386" w:type="dxa"/>
            <w:vAlign w:val="center"/>
          </w:tcPr>
          <w:p>
            <w:pPr>
              <w:pStyle w:val="11"/>
            </w:pPr>
            <w:r>
              <w:t>合格任务数量占总任务量的比例</w:t>
            </w:r>
          </w:p>
        </w:tc>
        <w:tc>
          <w:tcPr>
            <w:tcW w:w="2268" w:type="dxa"/>
            <w:vAlign w:val="center"/>
          </w:tcPr>
          <w:p>
            <w:pPr>
              <w:pStyle w:val="11"/>
            </w:pPr>
            <w:r>
              <w:t>≥95%</w:t>
            </w:r>
          </w:p>
        </w:tc>
        <w:tc>
          <w:tcPr>
            <w:tcW w:w="1276" w:type="dxa"/>
            <w:vAlign w:val="center"/>
          </w:tcPr>
          <w:p>
            <w:pPr>
              <w:pStyle w:val="11"/>
            </w:pPr>
            <w:r>
              <w:t>年度工作计划</w:t>
            </w:r>
          </w:p>
        </w:tc>
      </w:tr>
      <w:tr>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各项任务完成及时率</w:t>
            </w:r>
          </w:p>
        </w:tc>
        <w:tc>
          <w:tcPr>
            <w:tcW w:w="5386" w:type="dxa"/>
            <w:vAlign w:val="center"/>
          </w:tcPr>
          <w:p>
            <w:pPr>
              <w:pStyle w:val="11"/>
            </w:pPr>
            <w:r>
              <w:t>各项任务完成及时率（%）</w:t>
            </w:r>
          </w:p>
        </w:tc>
        <w:tc>
          <w:tcPr>
            <w:tcW w:w="2268" w:type="dxa"/>
            <w:vAlign w:val="center"/>
          </w:tcPr>
          <w:p>
            <w:pPr>
              <w:pStyle w:val="11"/>
            </w:pPr>
            <w:r>
              <w:t>≥95%</w:t>
            </w:r>
          </w:p>
        </w:tc>
        <w:tc>
          <w:tcPr>
            <w:tcW w:w="1276" w:type="dxa"/>
            <w:vAlign w:val="center"/>
          </w:tcPr>
          <w:p>
            <w:pPr>
              <w:pStyle w:val="11"/>
            </w:pPr>
            <w:r>
              <w:t>年度工作计划</w:t>
            </w:r>
          </w:p>
        </w:tc>
      </w:tr>
      <w:tr>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成本控制率</w:t>
            </w:r>
          </w:p>
        </w:tc>
        <w:tc>
          <w:tcPr>
            <w:tcW w:w="5386" w:type="dxa"/>
            <w:vAlign w:val="center"/>
          </w:tcPr>
          <w:p>
            <w:pPr>
              <w:pStyle w:val="11"/>
            </w:pPr>
            <w:r>
              <w:t>实际支出金额占预算金额的比例</w:t>
            </w:r>
          </w:p>
        </w:tc>
        <w:tc>
          <w:tcPr>
            <w:tcW w:w="2268" w:type="dxa"/>
            <w:vAlign w:val="center"/>
          </w:tcPr>
          <w:p>
            <w:pPr>
              <w:pStyle w:val="11"/>
            </w:pPr>
            <w:r>
              <w:t>≤100%</w:t>
            </w:r>
          </w:p>
        </w:tc>
        <w:tc>
          <w:tcPr>
            <w:tcW w:w="1276" w:type="dxa"/>
            <w:vAlign w:val="center"/>
          </w:tcPr>
          <w:p>
            <w:pPr>
              <w:pStyle w:val="11"/>
            </w:pPr>
            <w:r>
              <w:t>年度工作计划</w:t>
            </w:r>
          </w:p>
        </w:tc>
      </w:tr>
      <w:tr>
        <w:trPr>
          <w:trHeight w:val="397" w:hRule="atLeast"/>
          <w:jc w:val="center"/>
        </w:trPr>
        <w:tc>
          <w:tcPr>
            <w:tcW w:w="1276" w:type="dxa"/>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工作目标落实率</w:t>
            </w:r>
          </w:p>
        </w:tc>
        <w:tc>
          <w:tcPr>
            <w:tcW w:w="5386" w:type="dxa"/>
            <w:vAlign w:val="center"/>
          </w:tcPr>
          <w:p>
            <w:pPr>
              <w:pStyle w:val="11"/>
            </w:pPr>
            <w:r>
              <w:t>经济社会高质量发展提升完成率</w:t>
            </w:r>
          </w:p>
        </w:tc>
        <w:tc>
          <w:tcPr>
            <w:tcW w:w="2268" w:type="dxa"/>
            <w:vAlign w:val="center"/>
          </w:tcPr>
          <w:p>
            <w:pPr>
              <w:pStyle w:val="11"/>
            </w:pPr>
            <w:r>
              <w:t>≥90%</w:t>
            </w:r>
          </w:p>
        </w:tc>
        <w:tc>
          <w:tcPr>
            <w:tcW w:w="1276" w:type="dxa"/>
            <w:vAlign w:val="center"/>
          </w:tcPr>
          <w:p>
            <w:pPr>
              <w:pStyle w:val="11"/>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W w:w="15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457高阳县邢家南镇</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rPr>
          <w:cantSplit/>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6748" w:type="dxa"/>
            <w:gridSpan w:val="7"/>
            <w:vAlign w:val="center"/>
          </w:tcPr>
          <w:p>
            <w:pPr>
              <w:pStyle w:val="9"/>
            </w:pPr>
            <w:r>
              <w:t>政府采购金额（当年部门预算安排资金）</w:t>
            </w:r>
          </w:p>
        </w:tc>
        <w:tc>
          <w:tcPr>
            <w:tcW w:w="964" w:type="dxa"/>
            <w:vMerge w:val="restart"/>
            <w:vAlign w:val="center"/>
          </w:tcPr>
          <w:p>
            <w:pPr>
              <w:pStyle w:val="9"/>
            </w:pPr>
            <w:r>
              <w:t>2024年  预留中  小微企  业份额</w:t>
            </w:r>
          </w:p>
        </w:tc>
      </w:tr>
      <w:tr>
        <w:trPr>
          <w:cantSplit/>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上年结转结余</w:t>
            </w:r>
          </w:p>
        </w:tc>
        <w:tc>
          <w:tcPr>
            <w:tcW w:w="964" w:type="dxa"/>
            <w:vMerge w:val="continue"/>
            <w:vAlign w:val="top"/>
          </w:tcPr>
          <w:p/>
        </w:tc>
      </w:tr>
      <w:tr>
        <w:trPr>
          <w:cantSplit/>
          <w:jc w:val="center"/>
        </w:trPr>
        <w:tc>
          <w:tcPr>
            <w:tcW w:w="1701" w:type="dxa"/>
            <w:vAlign w:val="center"/>
          </w:tcPr>
          <w:p>
            <w:pPr>
              <w:pStyle w:val="13"/>
            </w:pPr>
            <w:r>
              <w:t>合  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371.99</w:t>
            </w:r>
          </w:p>
        </w:tc>
        <w:tc>
          <w:tcPr>
            <w:tcW w:w="964" w:type="dxa"/>
            <w:vAlign w:val="center"/>
          </w:tcPr>
          <w:p>
            <w:pPr>
              <w:pStyle w:val="14"/>
            </w:pPr>
            <w:r>
              <w:t>371.99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371.99</w:t>
            </w:r>
          </w:p>
        </w:tc>
      </w:tr>
      <w:tr>
        <w:trPr>
          <w:cantSplit/>
          <w:jc w:val="center"/>
        </w:trPr>
        <w:tc>
          <w:tcPr>
            <w:tcW w:w="1701" w:type="dxa"/>
            <w:vAlign w:val="center"/>
          </w:tcPr>
          <w:p>
            <w:pPr>
              <w:pStyle w:val="13"/>
            </w:pPr>
            <w:r>
              <w:t>高阳县邢家南镇人民政府小计</w:t>
            </w: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3"/>
            </w:pPr>
          </w:p>
        </w:tc>
        <w:tc>
          <w:tcPr>
            <w:tcW w:w="850" w:type="dxa"/>
            <w:vAlign w:val="center"/>
          </w:tcPr>
          <w:p>
            <w:pPr>
              <w:pStyle w:val="14"/>
            </w:pPr>
          </w:p>
        </w:tc>
        <w:tc>
          <w:tcPr>
            <w:tcW w:w="850" w:type="dxa"/>
            <w:vAlign w:val="center"/>
          </w:tcPr>
          <w:p>
            <w:pPr>
              <w:pStyle w:val="14"/>
            </w:pPr>
          </w:p>
        </w:tc>
        <w:tc>
          <w:tcPr>
            <w:tcW w:w="964" w:type="dxa"/>
            <w:vAlign w:val="center"/>
          </w:tcPr>
          <w:p>
            <w:pPr>
              <w:pStyle w:val="14"/>
            </w:pPr>
            <w:r>
              <w:t>371.99</w:t>
            </w:r>
          </w:p>
        </w:tc>
        <w:tc>
          <w:tcPr>
            <w:tcW w:w="964" w:type="dxa"/>
            <w:vAlign w:val="center"/>
          </w:tcPr>
          <w:p>
            <w:pPr>
              <w:pStyle w:val="14"/>
            </w:pPr>
            <w:r>
              <w:t>371.99</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371.99</w:t>
            </w:r>
          </w:p>
        </w:tc>
      </w:tr>
      <w:tr>
        <w:trPr>
          <w:cantSplit/>
          <w:jc w:val="center"/>
        </w:trPr>
        <w:tc>
          <w:tcPr>
            <w:tcW w:w="1701" w:type="dxa"/>
            <w:vAlign w:val="center"/>
          </w:tcPr>
          <w:p>
            <w:pPr>
              <w:pStyle w:val="11"/>
            </w:pPr>
            <w:r>
              <w:t>高阳县邢家南镇路台营村道路工程</w:t>
            </w:r>
          </w:p>
        </w:tc>
        <w:tc>
          <w:tcPr>
            <w:tcW w:w="964" w:type="dxa"/>
            <w:vAlign w:val="center"/>
          </w:tcPr>
          <w:p>
            <w:pPr>
              <w:pStyle w:val="10"/>
            </w:pPr>
            <w:r>
              <w:t>377.99</w:t>
            </w:r>
          </w:p>
        </w:tc>
        <w:tc>
          <w:tcPr>
            <w:tcW w:w="1134" w:type="dxa"/>
            <w:vAlign w:val="center"/>
          </w:tcPr>
          <w:p>
            <w:pPr>
              <w:pStyle w:val="11"/>
            </w:pPr>
            <w:r>
              <w:t>其他公共设施施工</w:t>
            </w:r>
          </w:p>
        </w:tc>
        <w:tc>
          <w:tcPr>
            <w:tcW w:w="1134" w:type="dxa"/>
            <w:vAlign w:val="center"/>
          </w:tcPr>
          <w:p>
            <w:pPr>
              <w:pStyle w:val="11"/>
            </w:pPr>
            <w:r>
              <w:t>B02139900</w:t>
            </w:r>
          </w:p>
        </w:tc>
        <w:tc>
          <w:tcPr>
            <w:tcW w:w="709" w:type="dxa"/>
            <w:vAlign w:val="center"/>
          </w:tcPr>
          <w:p>
            <w:pPr>
              <w:pStyle w:val="12"/>
            </w:pPr>
            <w:r>
              <w:t>万元</w:t>
            </w:r>
          </w:p>
        </w:tc>
        <w:tc>
          <w:tcPr>
            <w:tcW w:w="850" w:type="dxa"/>
            <w:vAlign w:val="center"/>
          </w:tcPr>
          <w:p>
            <w:pPr>
              <w:pStyle w:val="10"/>
            </w:pPr>
            <w:r>
              <w:t>1</w:t>
            </w:r>
          </w:p>
        </w:tc>
        <w:tc>
          <w:tcPr>
            <w:tcW w:w="850" w:type="dxa"/>
            <w:vAlign w:val="center"/>
          </w:tcPr>
          <w:p>
            <w:pPr>
              <w:pStyle w:val="10"/>
            </w:pPr>
            <w:r>
              <w:t>371.99</w:t>
            </w:r>
          </w:p>
        </w:tc>
        <w:tc>
          <w:tcPr>
            <w:tcW w:w="964" w:type="dxa"/>
            <w:vAlign w:val="center"/>
          </w:tcPr>
          <w:p>
            <w:pPr>
              <w:pStyle w:val="10"/>
            </w:pPr>
            <w:r>
              <w:t>371.99</w:t>
            </w:r>
          </w:p>
        </w:tc>
        <w:tc>
          <w:tcPr>
            <w:tcW w:w="964" w:type="dxa"/>
            <w:vAlign w:val="center"/>
          </w:tcPr>
          <w:p>
            <w:pPr>
              <w:pStyle w:val="10"/>
            </w:pPr>
            <w:r>
              <w:t>371.99</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371.99</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高阳县邢家南镇（含所属单位）上年末固定资产金额为253.50万元（详见下表）。本年度拟购置固定资产总额为0.00万元，已按要求列入政府采购预算，详见政府采购预算表。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8"/>
            </w:pPr>
            <w:r>
              <w:t>457高阳县邢家南镇</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截止时间：2023-12-31</w:t>
            </w:r>
          </w:p>
        </w:tc>
      </w:tr>
      <w:tr>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rPr>
          <w:jc w:val="center"/>
        </w:trPr>
        <w:tc>
          <w:tcPr>
            <w:tcW w:w="7370" w:type="dxa"/>
            <w:vAlign w:val="center"/>
          </w:tcPr>
          <w:p>
            <w:pPr>
              <w:pStyle w:val="11"/>
            </w:pPr>
            <w:r>
              <w:t>资产总额</w:t>
            </w:r>
          </w:p>
        </w:tc>
        <w:tc>
          <w:tcPr>
            <w:tcW w:w="2835" w:type="dxa"/>
            <w:vAlign w:val="center"/>
          </w:tcPr>
          <w:p>
            <w:pPr>
              <w:pStyle w:val="12"/>
            </w:pPr>
          </w:p>
        </w:tc>
        <w:tc>
          <w:tcPr>
            <w:tcW w:w="2835" w:type="dxa"/>
            <w:vAlign w:val="center"/>
          </w:tcPr>
          <w:p>
            <w:pPr>
              <w:pStyle w:val="10"/>
            </w:pPr>
            <w:r>
              <w:t>253.50</w:t>
            </w:r>
          </w:p>
        </w:tc>
      </w:tr>
      <w:tr>
        <w:trPr>
          <w:jc w:val="center"/>
        </w:trPr>
        <w:tc>
          <w:tcPr>
            <w:tcW w:w="7370" w:type="dxa"/>
            <w:vAlign w:val="center"/>
          </w:tcPr>
          <w:p>
            <w:pPr>
              <w:pStyle w:val="11"/>
            </w:pPr>
            <w:r>
              <w:t>1、房屋（平方米）</w:t>
            </w:r>
          </w:p>
        </w:tc>
        <w:tc>
          <w:tcPr>
            <w:tcW w:w="2835" w:type="dxa"/>
            <w:vAlign w:val="center"/>
          </w:tcPr>
          <w:p>
            <w:pPr>
              <w:pStyle w:val="12"/>
            </w:pPr>
            <w:r>
              <w:t>3087.50</w:t>
            </w:r>
          </w:p>
        </w:tc>
        <w:tc>
          <w:tcPr>
            <w:tcW w:w="2835" w:type="dxa"/>
            <w:vAlign w:val="center"/>
          </w:tcPr>
          <w:p>
            <w:pPr>
              <w:pStyle w:val="10"/>
            </w:pPr>
            <w:r>
              <w:t>193.19</w:t>
            </w:r>
          </w:p>
        </w:tc>
      </w:tr>
      <w:tr>
        <w:trPr>
          <w:jc w:val="center"/>
        </w:trPr>
        <w:tc>
          <w:tcPr>
            <w:tcW w:w="7370" w:type="dxa"/>
            <w:vAlign w:val="center"/>
          </w:tcPr>
          <w:p>
            <w:pPr>
              <w:pStyle w:val="11"/>
            </w:pPr>
            <w:r>
              <w:t>　　其中：办公用房（平方米）</w:t>
            </w:r>
          </w:p>
        </w:tc>
        <w:tc>
          <w:tcPr>
            <w:tcW w:w="2835" w:type="dxa"/>
            <w:vAlign w:val="center"/>
          </w:tcPr>
          <w:p>
            <w:pPr>
              <w:pStyle w:val="12"/>
            </w:pPr>
            <w:r>
              <w:t>3087.50</w:t>
            </w:r>
          </w:p>
        </w:tc>
        <w:tc>
          <w:tcPr>
            <w:tcW w:w="2835" w:type="dxa"/>
            <w:vAlign w:val="center"/>
          </w:tcPr>
          <w:p>
            <w:pPr>
              <w:pStyle w:val="10"/>
            </w:pPr>
            <w:r>
              <w:t>193.19</w:t>
            </w:r>
          </w:p>
        </w:tc>
      </w:tr>
      <w:tr>
        <w:trPr>
          <w:jc w:val="center"/>
        </w:trPr>
        <w:tc>
          <w:tcPr>
            <w:tcW w:w="7370" w:type="dxa"/>
            <w:vAlign w:val="center"/>
          </w:tcPr>
          <w:p>
            <w:pPr>
              <w:pStyle w:val="11"/>
            </w:pPr>
            <w:r>
              <w:t>2、车辆（台、辆）</w:t>
            </w:r>
          </w:p>
        </w:tc>
        <w:tc>
          <w:tcPr>
            <w:tcW w:w="2835" w:type="dxa"/>
            <w:vAlign w:val="center"/>
          </w:tcPr>
          <w:p>
            <w:pPr>
              <w:pStyle w:val="12"/>
            </w:pPr>
            <w:r>
              <w:t>3</w:t>
            </w:r>
          </w:p>
        </w:tc>
        <w:tc>
          <w:tcPr>
            <w:tcW w:w="2835" w:type="dxa"/>
            <w:vAlign w:val="center"/>
          </w:tcPr>
          <w:p>
            <w:pPr>
              <w:pStyle w:val="10"/>
            </w:pPr>
            <w:r>
              <w:t>37.18</w:t>
            </w:r>
          </w:p>
        </w:tc>
      </w:tr>
      <w:tr>
        <w:trPr>
          <w:jc w:val="center"/>
        </w:trPr>
        <w:tc>
          <w:tcPr>
            <w:tcW w:w="7370" w:type="dxa"/>
            <w:vAlign w:val="center"/>
          </w:tcPr>
          <w:p>
            <w:pPr>
              <w:pStyle w:val="11"/>
            </w:pPr>
            <w:r>
              <w:t>3、单价在20万元以上的设备</w:t>
            </w:r>
          </w:p>
        </w:tc>
        <w:tc>
          <w:tcPr>
            <w:tcW w:w="2835" w:type="dxa"/>
            <w:vAlign w:val="center"/>
          </w:tcPr>
          <w:p>
            <w:pPr>
              <w:pStyle w:val="12"/>
            </w:pPr>
          </w:p>
        </w:tc>
        <w:tc>
          <w:tcPr>
            <w:tcW w:w="2835" w:type="dxa"/>
            <w:vAlign w:val="center"/>
          </w:tcPr>
          <w:p>
            <w:pPr>
              <w:pStyle w:val="10"/>
            </w:pPr>
          </w:p>
        </w:tc>
      </w:tr>
      <w:tr>
        <w:trPr>
          <w:jc w:val="center"/>
        </w:trPr>
        <w:tc>
          <w:tcPr>
            <w:tcW w:w="7370" w:type="dxa"/>
            <w:vAlign w:val="center"/>
          </w:tcPr>
          <w:p>
            <w:pPr>
              <w:pStyle w:val="11"/>
            </w:pPr>
            <w:r>
              <w:t>4、其他固定资产</w:t>
            </w:r>
          </w:p>
        </w:tc>
        <w:tc>
          <w:tcPr>
            <w:tcW w:w="2835" w:type="dxa"/>
            <w:vAlign w:val="center"/>
          </w:tcPr>
          <w:p>
            <w:pPr>
              <w:pStyle w:val="12"/>
            </w:pPr>
            <w:r>
              <w:t>56</w:t>
            </w:r>
          </w:p>
        </w:tc>
        <w:tc>
          <w:tcPr>
            <w:tcW w:w="2835" w:type="dxa"/>
            <w:vAlign w:val="center"/>
          </w:tcPr>
          <w:p>
            <w:pPr>
              <w:pStyle w:val="10"/>
            </w:pPr>
            <w:r>
              <w:t>23.13</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5">
    <w:name w:val="Default Paragraph Font"/>
    <w:semiHidden/>
    <w:unhideWhenUsed/>
    <w:uiPriority w:val="1"/>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预算公开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3565</Words>
  <Characters>20326</Characters>
  <Lines>169</Lines>
  <Paragraphs>47</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2024-02-20T03:19:00Z</dcterms:created>
  <dc:creator>dell</dc:creator>
  <cp:lastModifiedBy>Lenovo</cp:lastModifiedBy>
  <dcterms:modified xsi:type="dcterms:W3CDTF">2024-06-03T01:47:15Z</dcterms:modified>
  <dc:title>2024年部门预算信息公开目录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