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80" w:lineRule="exact"/>
        <w:jc w:val="center"/>
        <w:rPr>
          <w:rFonts w:hint="eastAsia" w:ascii="黑体" w:hAnsi="黑体" w:eastAsia="黑体" w:cs="Tahoma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Tahoma"/>
          <w:kern w:val="0"/>
          <w:sz w:val="36"/>
          <w:szCs w:val="36"/>
        </w:rPr>
        <w:t>2022年度高阳县应急管理局</w:t>
      </w:r>
    </w:p>
    <w:p>
      <w:pPr>
        <w:snapToGrid w:val="0"/>
        <w:spacing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Tahoma"/>
          <w:kern w:val="0"/>
          <w:sz w:val="36"/>
          <w:szCs w:val="36"/>
        </w:rPr>
        <w:t>整体</w:t>
      </w:r>
      <w:r>
        <w:rPr>
          <w:rFonts w:hint="eastAsia" w:ascii="黑体" w:hAnsi="黑体" w:eastAsia="黑体"/>
          <w:sz w:val="36"/>
          <w:szCs w:val="36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一、绩效自评工作组织开展情况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应急管理局严格按照县财政局通知要求，立即开展2022年度整体绩效自评工作。为确保绩效自评工作顺利开展，本单位成立由局党委书记、局长为组长的预算绩效管理领导小组，明确专人负责绩效自评工作。适时组织召开会议，修订完善各项财务制度，加强内部控制，确保资金使用规范、合理，高标准完成各项相关工作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2022年年初预算收入551.13万元，其中财政拨款收入551.13万元。基本支出399.21万元，其中人员经费357.80万元、日常公用经费41.51万元，项目支出146.69万元。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（一）整体绩效目标实现情况：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1、安全风险得到有效防控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以“双控”机制运行为抓手，</w:t>
      </w:r>
      <w:r>
        <w:rPr>
          <w:rFonts w:hint="eastAsia" w:ascii="仿宋_GB2312" w:eastAsia="仿宋_GB2312" w:cs="仿宋_GB2312"/>
          <w:sz w:val="32"/>
          <w:szCs w:val="32"/>
        </w:rPr>
        <w:t>印发《高阳县安全生产大检查工作方案》，将国务院安委会安全生产十五条硬措施分解为31项工作措施，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全面开展事故隐患排查治理，扎实推进三年行动，持续开展安全生产督导检查，</w:t>
      </w:r>
      <w:r>
        <w:rPr>
          <w:rFonts w:hint="eastAsia" w:ascii="仿宋_GB2312" w:eastAsia="仿宋_GB2312" w:cs="仿宋_GB2312"/>
          <w:bCs/>
          <w:sz w:val="32"/>
          <w:szCs w:val="32"/>
          <w:shd w:val="clear" w:color="auto" w:fill="FFFFFF"/>
        </w:rPr>
        <w:t>全力确保党的二十大期间安全稳定，</w:t>
      </w:r>
      <w:r>
        <w:rPr>
          <w:rFonts w:hint="eastAsia" w:ascii="仿宋_GB2312" w:eastAsia="仿宋_GB2312" w:cs="仿宋_GB2312"/>
          <w:bCs/>
          <w:sz w:val="32"/>
          <w:szCs w:val="32"/>
        </w:rPr>
        <w:t>强化重点行业领域重大风险防控，推进企业安全生产标准化建设。</w:t>
      </w:r>
    </w:p>
    <w:p>
      <w:pPr>
        <w:spacing w:line="560" w:lineRule="exact"/>
        <w:ind w:firstLine="566" w:firstLineChars="177"/>
        <w:rPr>
          <w:rFonts w:ascii="仿宋" w:hAnsi="仿宋" w:eastAsia="仿宋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auto" w:fill="FFFFFF"/>
        </w:rPr>
        <w:t>2、</w:t>
      </w:r>
      <w:r>
        <w:rPr>
          <w:rFonts w:ascii="仿宋" w:hAnsi="仿宋" w:eastAsia="仿宋"/>
          <w:sz w:val="32"/>
          <w:szCs w:val="32"/>
        </w:rPr>
        <w:t>执法</w:t>
      </w:r>
      <w:r>
        <w:rPr>
          <w:rFonts w:hint="eastAsia" w:ascii="仿宋" w:hAnsi="仿宋" w:eastAsia="仿宋"/>
          <w:sz w:val="32"/>
          <w:szCs w:val="32"/>
        </w:rPr>
        <w:t>监察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实效增强</w:t>
      </w:r>
    </w:p>
    <w:p>
      <w:pPr>
        <w:spacing w:line="560" w:lineRule="exact"/>
        <w:ind w:firstLine="638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共检查生产经营单位826次，查处安全隐患1450条，立案50起，行政罚款缴纳到位68.3万元，实施查封扣押强制措施企业23家。</w:t>
      </w:r>
    </w:p>
    <w:p>
      <w:pPr>
        <w:spacing w:line="560" w:lineRule="exact"/>
        <w:ind w:firstLine="638"/>
        <w:rPr>
          <w:rFonts w:ascii="仿宋" w:hAnsi="仿宋" w:eastAsia="仿宋" w:cs="楷体_GB2312"/>
          <w:color w:val="333333"/>
          <w:kern w:val="0"/>
          <w:sz w:val="32"/>
          <w:szCs w:val="32"/>
          <w:shd w:val="clear" w:color="0B0000" w:fill="FFFFFF"/>
        </w:rPr>
      </w:pPr>
      <w:r>
        <w:rPr>
          <w:rFonts w:hint="eastAsia" w:ascii="仿宋" w:hAnsi="仿宋" w:eastAsia="仿宋" w:cs="楷体_GB2312"/>
          <w:color w:val="333333"/>
          <w:kern w:val="0"/>
          <w:sz w:val="32"/>
          <w:szCs w:val="32"/>
          <w:shd w:val="clear" w:color="0B0000" w:fill="FFFFFF"/>
        </w:rPr>
        <w:t>3、安全宣传教育培训有声有色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组织安全监管监察人员参加安全生产、应急管理技能提升培训。培训企业主要负责人、安全生产监管人员12期共1324人。</w:t>
      </w:r>
      <w:r>
        <w:rPr>
          <w:rFonts w:ascii="仿宋_GB2312" w:eastAsia="仿宋_GB2312" w:cs="仿宋_GB2312"/>
          <w:sz w:val="32"/>
          <w:szCs w:val="32"/>
        </w:rPr>
        <w:t>组织100余人按时参加特种作业操作证取证、复审、换证培训；持续开展打击特种作业假证、过期证、无证上岗行为。</w:t>
      </w:r>
      <w:r>
        <w:rPr>
          <w:rFonts w:hint="eastAsia" w:ascii="仿宋_GB2312" w:eastAsia="仿宋_GB2312" w:cs="仿宋_GB2312"/>
          <w:sz w:val="32"/>
          <w:szCs w:val="32"/>
        </w:rPr>
        <w:t>督促企业完善年度培训计划，完成企业三级安全</w:t>
      </w:r>
      <w:r>
        <w:rPr>
          <w:rFonts w:ascii="仿宋_GB2312" w:eastAsia="仿宋_GB2312" w:cs="仿宋_GB2312"/>
          <w:sz w:val="32"/>
          <w:szCs w:val="32"/>
        </w:rPr>
        <w:t>教育</w:t>
      </w:r>
      <w:r>
        <w:rPr>
          <w:rFonts w:hint="eastAsia" w:ascii="仿宋_GB2312" w:eastAsia="仿宋_GB2312" w:cs="仿宋_GB2312"/>
          <w:sz w:val="32"/>
          <w:szCs w:val="32"/>
        </w:rPr>
        <w:t>培训。以安全生产宣传月等活动为载体，利用微信工作群、电视、广播，发放明白纸，制作宣传标语等，传播安全生产、应急管理等知识内容。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" w:hAnsi="仿宋" w:eastAsia="仿宋" w:cs="楷体_GB2312"/>
          <w:color w:val="333333"/>
          <w:sz w:val="32"/>
          <w:szCs w:val="32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4、防灾抗灾减灾能力得到夯实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080000" w:fill="FFFFFF"/>
        </w:rPr>
        <w:t>防灾减灾方面：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完善河北省应急管理一张图，对全县24专项应急预案和34部门预案评估修订，完善应急物资储备信息，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080000" w:fill="FFFFFF"/>
        </w:rPr>
        <w:t>加快推进应急避难场所建设，开展2022年度全国第一次自然灾害综合风险分析研判，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80000" w:fill="FFFFFF"/>
        </w:rPr>
        <w:t>利用重要节日加强防震减灾宣传教育，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在三利中学组织开展地震应急疏散演练，发放宣传资料800余册，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80000" w:fill="FFFFFF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导高阳县振华公司和高阳县荣仪毯业有限公司建立应急救援队。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080000" w:fill="FFFFFF"/>
        </w:rPr>
        <w:t>防汛抗旱方面：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印发《关于调整2022年高阳县防汛指挥部组成人员暨防汛工作分包责任制的通知》，建立健全县、乡、村（社区）包段责任制度；及时修订《高阳县防汛抗旱应急预案》等预案，组织开展汛抗旱业务培训，开展防汛桌面推演和实战应急演练；联合水利、住建等部门开展汛前隐患排查治理；组建41支防汛应急抢险队伍，1328人；组织气象、水利等部门做好天气、水情监测，健全会商研判和应急响应制度，启动防汛Ⅳ级应急响1次，为安全度汛提供坚实保障。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森林防灭火方面：修订完善森林草原火灾应急预案，组织开展森林防来灭火演练。强化防灭火督查工作，在清明节等祭祀节日期间成立督察组对各镇（办）的森林草原防灭火工作进行专项督查，建立防灭火责任台账。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ascii="仿宋" w:hAnsi="仿宋" w:eastAsia="仿宋" w:cs="楷体_GB2312"/>
          <w:color w:val="000000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  <w:shd w:val="clear" w:color="0A0000" w:fill="FFFFFF"/>
        </w:rPr>
        <w:t>5、突出党建引领，激发应急干部“战斗力”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0A0000" w:fill="FFFFFF"/>
        </w:rPr>
        <w:t>落实党建主体责任，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A0000" w:fill="FFFFFF"/>
        </w:rPr>
        <w:t>认真履行“一岗双责”；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0A0000" w:fill="FFFFFF"/>
        </w:rPr>
        <w:t>压实从严治党廉政责任，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开展作风大整顿活动，认真查找纠治在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廉政建设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、作风建设、能力建设、末端落实方面存在的突出问题，研究制定整改措施，努力打造一支忠诚干净担当的应急管理干部队伍；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夯实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意识形态工作责任制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认真研判、维护意识形态安全，多措并举加强对各类意识形态阵地的管理；加强新兴媒体宣传，全力办好“高阳县应急管理局”微信公众号，全面营造良好安全文化氛围。</w:t>
      </w:r>
    </w:p>
    <w:p>
      <w:pPr>
        <w:pStyle w:val="4"/>
        <w:widowControl/>
        <w:shd w:val="clear" w:color="070000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（二）预算项目完成情况：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1、按时完成全县农村住房灾害保险参保工作。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2、高标准完成工贸重点企业有限空间作业专家帮扶工作。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3、第一次自然灾害风险普查应急系统普查工作已完成，待终验。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4、村级安全生产信息员经费已全部发放到位。</w:t>
      </w:r>
    </w:p>
    <w:p>
      <w:pPr>
        <w:spacing w:line="560" w:lineRule="exact"/>
        <w:ind w:firstLine="638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_GB2312" w:eastAsia="仿宋_GB2312" w:cs="仿宋_GB2312"/>
          <w:bCs/>
          <w:sz w:val="32"/>
          <w:szCs w:val="32"/>
        </w:rPr>
        <w:t>扭住末端监管执法</w:t>
      </w:r>
      <w:r>
        <w:rPr>
          <w:rFonts w:hint="eastAsia" w:ascii="仿宋_GB2312" w:eastAsia="仿宋_GB2312" w:cs="仿宋_GB2312"/>
          <w:bCs/>
          <w:sz w:val="32"/>
          <w:szCs w:val="32"/>
        </w:rPr>
        <w:t>、</w:t>
      </w:r>
      <w:r>
        <w:rPr>
          <w:rFonts w:ascii="仿宋_GB2312" w:eastAsia="仿宋_GB2312" w:cs="仿宋_GB2312"/>
          <w:bCs/>
          <w:sz w:val="32"/>
          <w:szCs w:val="32"/>
        </w:rPr>
        <w:t>瞄准</w:t>
      </w:r>
      <w:r>
        <w:rPr>
          <w:rFonts w:hint="eastAsia" w:ascii="仿宋_GB2312" w:eastAsia="仿宋_GB2312" w:cs="仿宋_GB2312"/>
          <w:bCs/>
          <w:sz w:val="32"/>
          <w:szCs w:val="32"/>
        </w:rPr>
        <w:t>重点</w:t>
      </w:r>
      <w:r>
        <w:rPr>
          <w:rFonts w:ascii="仿宋_GB2312" w:eastAsia="仿宋_GB2312" w:cs="仿宋_GB2312"/>
          <w:bCs/>
          <w:sz w:val="32"/>
          <w:szCs w:val="32"/>
        </w:rPr>
        <w:t>领域</w:t>
      </w:r>
      <w:r>
        <w:rPr>
          <w:rFonts w:hint="eastAsia" w:ascii="仿宋_GB2312" w:eastAsia="仿宋_GB2312" w:cs="仿宋_GB2312"/>
          <w:bCs/>
          <w:sz w:val="32"/>
          <w:szCs w:val="32"/>
        </w:rPr>
        <w:t>执法、</w:t>
      </w:r>
      <w:r>
        <w:rPr>
          <w:rFonts w:ascii="仿宋_GB2312" w:eastAsia="仿宋_GB2312" w:cs="仿宋_GB2312"/>
          <w:bCs/>
          <w:sz w:val="32"/>
          <w:szCs w:val="32"/>
        </w:rPr>
        <w:t>聚焦重点事项执法</w:t>
      </w:r>
      <w:r>
        <w:rPr>
          <w:rFonts w:hint="eastAsia" w:asci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多措并举开展执法监察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_GB2312"/>
          <w:bCs/>
          <w:sz w:val="32"/>
          <w:szCs w:val="32"/>
        </w:rPr>
        <w:t>排查消除事故隐患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38"/>
        <w:rPr>
          <w:rFonts w:ascii="楷体_GB2312" w:eastAsia="楷体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6、印发《居民安全使用燃气防护手册》10万册，提高居民使用燃气安全意识。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通过对比年初设定绩效目标，对全年预算整体绩效以及预算项目绩效进行自评，年初设定绩效目标清晰准确，绩效指标全面完整、科学合理，绩效标准恰当适宜、易于评价。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后，应进一步加强预算部门与职能股室之间沟通，进一步了解下一步工作重点。预算编制股室全方位分析全年工作计划，严格按职能、按计划编制年度预算绩效，力争做到预算绩效指标更科学、更合理、更务实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高阳县应急管理局</w:t>
      </w:r>
    </w:p>
    <w:p>
      <w:pPr>
        <w:snapToGrid w:val="0"/>
        <w:spacing w:line="580" w:lineRule="exact"/>
        <w:ind w:firstLine="64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2023年3月15日</w:t>
      </w:r>
    </w:p>
    <w:sectPr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6">
    <w:name w:val="页眉 Char Char"/>
    <w:basedOn w:val="5"/>
    <w:link w:val="3"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281</Words>
  <Characters>1603</Characters>
  <Lines>13</Lines>
  <Paragraphs>3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2023-03-13T02:05:00Z</dcterms:created>
  <dc:creator>user</dc:creator>
  <cp:lastModifiedBy>Lenovo</cp:lastModifiedBy>
  <cp:lastPrinted>2020-01-06T00:47:00Z</cp:lastPrinted>
  <dcterms:modified xsi:type="dcterms:W3CDTF">2025-01-26T03:03:48Z</dcterms:modified>
  <dc:title>2022年度高阳县应急管理局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77EED06145C24DAE929B8A28D9D6933B</vt:lpwstr>
  </property>
</Properties>
</file>