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0"/>
          <w:sz w:val="44"/>
          <w:szCs w:val="44"/>
          <w:lang w:bidi="ar"/>
        </w:rPr>
      </w:pPr>
      <w:r>
        <w:rPr>
          <w:rFonts w:hint="default" w:ascii="Times New Roman" w:hAnsi="Times New Roman" w:eastAsia="方正小标宋简体" w:cs="Times New Roman"/>
          <w:kern w:val="0"/>
          <w:sz w:val="44"/>
          <w:szCs w:val="44"/>
          <w:lang w:bidi="ar"/>
        </w:rPr>
        <w:t>高阳县2024年度城乡居民基本医疗保险</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0"/>
          <w:sz w:val="44"/>
          <w:szCs w:val="44"/>
          <w:lang w:bidi="ar"/>
        </w:rPr>
      </w:pPr>
      <w:r>
        <w:rPr>
          <w:rFonts w:hint="default" w:ascii="Times New Roman" w:hAnsi="Times New Roman" w:eastAsia="方正小标宋简体" w:cs="Times New Roman"/>
          <w:kern w:val="0"/>
          <w:sz w:val="44"/>
          <w:szCs w:val="44"/>
          <w:lang w:bidi="ar"/>
        </w:rPr>
        <w:t>参保缴费工作方案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为加快推进全民参保，全面落实国家、省、市关于全面推进基本医疗保险全民参保计划的实施意见和做好城乡居民基本医疗保障工作一系列要求，</w:t>
      </w:r>
      <w:r>
        <w:rPr>
          <w:rFonts w:hint="default" w:ascii="Times New Roman" w:hAnsi="Times New Roman" w:eastAsia="仿宋_GB2312" w:cs="Times New Roman"/>
          <w:sz w:val="32"/>
          <w:szCs w:val="32"/>
        </w:rPr>
        <w:t>按照保定市医疗保障局、保定市财政局、国家税务总局保定市税务局等九部门印发的《保定市2024年度城乡居民基本医疗保险参保缴费工作方案》的通知，</w:t>
      </w:r>
      <w:r>
        <w:rPr>
          <w:rFonts w:hint="default" w:ascii="Times New Roman" w:hAnsi="Times New Roman" w:eastAsia="仿宋_GB2312" w:cs="Times New Roman"/>
          <w:kern w:val="0"/>
          <w:sz w:val="32"/>
          <w:szCs w:val="32"/>
          <w:lang w:bidi="ar"/>
        </w:rPr>
        <w:t>现就切实做好全县2024年度城乡居民基本医疗保险参保登记缴费工作制定方案如下：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0"/>
          <w:sz w:val="32"/>
          <w:szCs w:val="32"/>
          <w:lang w:bidi="ar"/>
        </w:rPr>
        <w:t xml:space="preserve">一、总体要求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kern w:val="0"/>
          <w:sz w:val="32"/>
          <w:szCs w:val="32"/>
          <w:lang w:bidi="ar"/>
        </w:rPr>
      </w:pPr>
      <w:r>
        <w:rPr>
          <w:rFonts w:hint="default" w:ascii="Times New Roman" w:hAnsi="Times New Roman" w:eastAsia="楷体_GB2312" w:cs="Times New Roman"/>
          <w:b/>
          <w:bCs/>
          <w:kern w:val="0"/>
          <w:sz w:val="32"/>
          <w:szCs w:val="32"/>
          <w:lang w:bidi="ar"/>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 xml:space="preserve">以习近平新时代中国特色社会主义思想为指导，深入贯彻落实国家、省、市深化医疗保障制度改革决策部署，坚持以人民健康为中心，以实现全面覆盖、依法征缴、提高质量、应保尽保为目标，以政府主导、部门协同、强化宣传、技术支撑为举措，锁定城乡居民医保覆盖人群，提升参保便捷程度，巩固并不断提升城乡居民参保率，确保应保尽保、推进全员参保，推动实现人人享有医保，筑牢城乡居民医疗保障制度可持续运行的基础。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kern w:val="0"/>
          <w:sz w:val="32"/>
          <w:szCs w:val="32"/>
          <w:lang w:bidi="ar"/>
        </w:rPr>
      </w:pPr>
      <w:r>
        <w:rPr>
          <w:rFonts w:hint="default" w:ascii="Times New Roman" w:hAnsi="Times New Roman" w:eastAsia="楷体_GB2312" w:cs="Times New Roman"/>
          <w:b/>
          <w:bCs/>
          <w:kern w:val="0"/>
          <w:sz w:val="32"/>
          <w:szCs w:val="32"/>
          <w:lang w:bidi="ar"/>
        </w:rPr>
        <w:t>（二）总体原则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bidi="ar"/>
        </w:rPr>
        <w:t>坚持政府主导，砸实责任。</w:t>
      </w:r>
      <w:r>
        <w:rPr>
          <w:rFonts w:hint="default" w:ascii="Times New Roman" w:hAnsi="Times New Roman" w:eastAsia="仿宋_GB2312" w:cs="Times New Roman"/>
          <w:kern w:val="0"/>
          <w:sz w:val="32"/>
          <w:szCs w:val="32"/>
          <w:lang w:bidi="ar"/>
        </w:rPr>
        <w:t>城乡居民医疗保险参保缴费工作坚持政府主导，镇（街道）、村（社区）两委为主，部门为辅的原则，医保、税务、教体、公安、统计、财政、残联、乡村振兴部门要协同配合，各镇（街道）、村（社区）要广泛宣传发动辖区居民积极参保，确保应保尽保；</w:t>
      </w:r>
      <w:r>
        <w:rPr>
          <w:rFonts w:hint="default" w:ascii="Times New Roman" w:hAnsi="Times New Roman" w:eastAsia="仿宋_GB2312" w:cs="Times New Roman"/>
          <w:b/>
          <w:bCs/>
          <w:kern w:val="0"/>
          <w:sz w:val="32"/>
          <w:szCs w:val="32"/>
          <w:lang w:bidi="ar"/>
        </w:rPr>
        <w:t>坚持分类保障，精准施策。</w:t>
      </w:r>
      <w:r>
        <w:rPr>
          <w:rFonts w:hint="default" w:ascii="Times New Roman" w:hAnsi="Times New Roman" w:eastAsia="仿宋_GB2312" w:cs="Times New Roman"/>
          <w:kern w:val="0"/>
          <w:sz w:val="32"/>
          <w:szCs w:val="32"/>
          <w:lang w:bidi="ar"/>
        </w:rPr>
        <w:t>有针对性地加强重点人员参保缴费服务，对各类困难群体、学生儿童等人群，明确责任部门，细化分解任务目标，引导主动参保；</w:t>
      </w:r>
      <w:r>
        <w:rPr>
          <w:rFonts w:hint="default" w:ascii="Times New Roman" w:hAnsi="Times New Roman" w:eastAsia="仿宋_GB2312" w:cs="Times New Roman"/>
          <w:b/>
          <w:bCs/>
          <w:kern w:val="0"/>
          <w:sz w:val="32"/>
          <w:szCs w:val="32"/>
          <w:lang w:bidi="ar"/>
        </w:rPr>
        <w:t>坚持技术支撑，提高质量。</w:t>
      </w:r>
      <w:r>
        <w:rPr>
          <w:rFonts w:hint="default" w:ascii="Times New Roman" w:hAnsi="Times New Roman" w:eastAsia="仿宋_GB2312" w:cs="Times New Roman"/>
          <w:kern w:val="0"/>
          <w:sz w:val="32"/>
          <w:szCs w:val="32"/>
          <w:lang w:bidi="ar"/>
        </w:rPr>
        <w:t xml:space="preserve">依托国家医疗保障信息平台基础信息管理系统，清理无效、虚假、重复数据，实时识别参保人参保缴费状态，提升参保质量。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kern w:val="0"/>
          <w:sz w:val="32"/>
          <w:szCs w:val="32"/>
          <w:lang w:bidi="ar"/>
        </w:rPr>
        <w:t xml:space="preserve">（三）任务目标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kern w:val="0"/>
          <w:sz w:val="32"/>
          <w:szCs w:val="32"/>
          <w:lang w:bidi="ar"/>
        </w:rPr>
      </w:pPr>
      <w:r>
        <w:rPr>
          <w:rFonts w:hint="default" w:ascii="Times New Roman" w:hAnsi="Times New Roman" w:eastAsia="仿宋_GB2312" w:cs="Times New Roman"/>
          <w:b/>
          <w:bCs/>
          <w:color w:val="auto"/>
          <w:kern w:val="0"/>
          <w:sz w:val="32"/>
          <w:szCs w:val="32"/>
          <w:lang w:bidi="ar"/>
        </w:rPr>
        <w:t>1.总体参保任务目标。</w:t>
      </w:r>
      <w:r>
        <w:rPr>
          <w:rFonts w:hint="default" w:ascii="Times New Roman" w:hAnsi="Times New Roman" w:eastAsia="仿宋_GB2312" w:cs="Times New Roman"/>
          <w:color w:val="auto"/>
          <w:kern w:val="0"/>
          <w:sz w:val="32"/>
          <w:szCs w:val="32"/>
          <w:lang w:bidi="ar"/>
        </w:rPr>
        <w:t>本辖区内未纳入城镇职工基本医疗保险的人员均应参加城乡居民基本医疗保险。暂以统计</w:t>
      </w:r>
      <w:r>
        <w:rPr>
          <w:rFonts w:hint="default" w:ascii="Times New Roman" w:hAnsi="Times New Roman" w:eastAsia="仿宋_GB2312" w:cs="Times New Roman"/>
          <w:color w:val="auto"/>
          <w:kern w:val="0"/>
          <w:sz w:val="32"/>
          <w:szCs w:val="32"/>
          <w:lang w:val="en-US" w:eastAsia="zh-CN" w:bidi="ar"/>
        </w:rPr>
        <w:t>部门</w:t>
      </w:r>
      <w:r>
        <w:rPr>
          <w:rFonts w:hint="default" w:ascii="Times New Roman" w:hAnsi="Times New Roman" w:eastAsia="仿宋_GB2312" w:cs="Times New Roman"/>
          <w:color w:val="auto"/>
          <w:kern w:val="0"/>
          <w:sz w:val="32"/>
          <w:szCs w:val="32"/>
          <w:lang w:bidi="ar"/>
        </w:rPr>
        <w:t xml:space="preserve">公布的常住人口数据为基数，总体参保率达到95%以上且不低于2023年城乡居民参保人数。同一户口簿内符合参保条件的家庭成员应当同时参保，不能选择性参保，要确保全员参保。   </w:t>
      </w:r>
      <w:r>
        <w:rPr>
          <w:rFonts w:hint="default" w:ascii="Times New Roman" w:hAnsi="Times New Roman" w:eastAsia="仿宋_GB2312" w:cs="Times New Roman"/>
          <w:b/>
          <w:bCs/>
          <w:color w:val="auto"/>
          <w:kern w:val="0"/>
          <w:sz w:val="32"/>
          <w:szCs w:val="32"/>
          <w:lang w:bidi="ar"/>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0"/>
          <w:sz w:val="32"/>
          <w:szCs w:val="32"/>
          <w:lang w:bidi="ar"/>
        </w:rPr>
        <w:t>2.重点人群参保目标。</w:t>
      </w:r>
      <w:r>
        <w:rPr>
          <w:rFonts w:hint="default" w:ascii="Times New Roman" w:hAnsi="Times New Roman" w:eastAsia="仿宋_GB2312" w:cs="Times New Roman"/>
          <w:color w:val="auto"/>
          <w:kern w:val="0"/>
          <w:sz w:val="32"/>
          <w:szCs w:val="32"/>
          <w:lang w:bidi="ar"/>
        </w:rPr>
        <w:t>享受省规定参保资助的脱贫人口、特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lang w:bidi="ar"/>
        </w:rPr>
        <w:t>困人员、低保对象、易返贫致贫人口、乡村振兴部门认定的返贫致贫人口和低保边缘家庭成员参保率达到100%；其他重点人群包括因病致贫家庭重症患者，丧失劳动能力的困难重度残疾人，“空心村”治理相关人员、留守困境、新生儿童，失独、失能、独居、高龄、特殊困难留守等老年人，要实现应保尽保；县外就读的各类全日制普通高等学校（包括民办高校）在校生及全日制研究生（以下统称大学生）中</w:t>
      </w:r>
      <w:r>
        <w:rPr>
          <w:rFonts w:hint="default" w:ascii="Times New Roman" w:hAnsi="Times New Roman" w:eastAsia="仿宋_GB2312" w:cs="Times New Roman"/>
          <w:color w:val="auto"/>
          <w:kern w:val="0"/>
          <w:sz w:val="32"/>
          <w:szCs w:val="32"/>
          <w:lang w:val="en-US" w:eastAsia="zh-CN" w:bidi="ar"/>
        </w:rPr>
        <w:t>属于我县认定的</w:t>
      </w:r>
      <w:r>
        <w:rPr>
          <w:rFonts w:hint="default" w:ascii="Times New Roman" w:hAnsi="Times New Roman" w:eastAsia="仿宋_GB2312" w:cs="Times New Roman"/>
          <w:color w:val="auto"/>
          <w:kern w:val="0"/>
          <w:sz w:val="32"/>
          <w:szCs w:val="32"/>
          <w:lang w:bidi="ar"/>
        </w:rPr>
        <w:t>特困人员、低保对象等</w:t>
      </w:r>
      <w:r>
        <w:rPr>
          <w:rFonts w:hint="default" w:ascii="Times New Roman" w:hAnsi="Times New Roman" w:eastAsia="仿宋_GB2312" w:cs="Times New Roman"/>
          <w:color w:val="auto"/>
          <w:kern w:val="0"/>
          <w:sz w:val="32"/>
          <w:szCs w:val="32"/>
          <w:lang w:val="en-US" w:eastAsia="zh-CN" w:bidi="ar"/>
        </w:rPr>
        <w:t>由县政府按政策标准给予</w:t>
      </w:r>
      <w:r>
        <w:rPr>
          <w:rFonts w:hint="default" w:ascii="Times New Roman" w:hAnsi="Times New Roman" w:eastAsia="仿宋_GB2312" w:cs="Times New Roman"/>
          <w:color w:val="auto"/>
          <w:kern w:val="0"/>
          <w:sz w:val="32"/>
          <w:szCs w:val="32"/>
          <w:lang w:bidi="ar"/>
        </w:rPr>
        <w:t>资助</w:t>
      </w:r>
      <w:r>
        <w:rPr>
          <w:rFonts w:hint="default" w:ascii="Times New Roman" w:hAnsi="Times New Roman" w:eastAsia="仿宋_GB2312" w:cs="Times New Roman"/>
          <w:color w:val="auto"/>
          <w:kern w:val="0"/>
          <w:sz w:val="32"/>
          <w:szCs w:val="32"/>
          <w:lang w:val="en-US" w:eastAsia="zh-CN" w:bidi="ar"/>
        </w:rPr>
        <w:t>，在我县参加城乡居民医保。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kern w:val="0"/>
          <w:sz w:val="32"/>
          <w:szCs w:val="32"/>
          <w:lang w:bidi="ar"/>
        </w:rPr>
        <w:t xml:space="preserve">二、明确政策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bidi="ar"/>
        </w:rPr>
        <w:t>（一）严格执行筹资政策。</w:t>
      </w:r>
      <w:r>
        <w:rPr>
          <w:rFonts w:hint="default" w:ascii="Times New Roman" w:hAnsi="Times New Roman" w:eastAsia="仿宋_GB2312" w:cs="Times New Roman"/>
          <w:color w:val="auto"/>
          <w:kern w:val="0"/>
          <w:sz w:val="32"/>
          <w:szCs w:val="32"/>
          <w:lang w:bidi="ar"/>
        </w:rPr>
        <w:t xml:space="preserve">全市提高城乡居民基本医疗保险筹资标准。居民医保人均财政补助标准达到每人每年不低于640元，个人缴费标准为每人每年380元。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bidi="ar"/>
        </w:rPr>
        <w:t>（二）严格执行财政补助政策。</w:t>
      </w:r>
      <w:r>
        <w:rPr>
          <w:rFonts w:hint="default" w:ascii="Times New Roman" w:hAnsi="Times New Roman" w:eastAsia="仿宋_GB2312" w:cs="Times New Roman"/>
          <w:bCs/>
          <w:color w:val="auto"/>
          <w:kern w:val="0"/>
          <w:sz w:val="32"/>
          <w:szCs w:val="32"/>
          <w:lang w:bidi="ar"/>
        </w:rPr>
        <w:t>全市</w:t>
      </w:r>
      <w:r>
        <w:rPr>
          <w:rFonts w:hint="default" w:ascii="Times New Roman" w:hAnsi="Times New Roman" w:eastAsia="仿宋_GB2312" w:cs="Times New Roman"/>
          <w:color w:val="auto"/>
          <w:kern w:val="0"/>
          <w:sz w:val="32"/>
          <w:szCs w:val="32"/>
          <w:lang w:bidi="ar"/>
        </w:rPr>
        <w:t xml:space="preserve">严格执行中央财政分档补助的规定，财政部门要按规定足额安排财政补助资金并及时拨付到位。落实《国务院关于实施支持农业转移人口市民化若干财政政策的通知》（国发〔2016〕44号）、《香港澳门台湾居民在内地(大陆)参加社会保险暂行办法》（人力资源社会保障部国家医疗保障局令第41号）有关规定，执行对持居住证参保的参保人，县财政按当地居民相同标准给予补助。外籍人员参加城乡居民基本医疗保险按照《在中国境内就业的外国人参加社会保险暂行办法》执行。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b/>
          <w:bCs/>
          <w:color w:val="auto"/>
          <w:kern w:val="0"/>
          <w:sz w:val="32"/>
          <w:szCs w:val="32"/>
          <w:lang w:bidi="ar"/>
        </w:rPr>
        <w:t>（三）严格执行参保资助政策。</w:t>
      </w:r>
      <w:r>
        <w:rPr>
          <w:rFonts w:hint="default" w:ascii="Times New Roman" w:hAnsi="Times New Roman" w:eastAsia="仿宋_GB2312" w:cs="Times New Roman"/>
          <w:color w:val="auto"/>
          <w:kern w:val="0"/>
          <w:sz w:val="32"/>
          <w:szCs w:val="32"/>
          <w:lang w:bidi="ar"/>
        </w:rPr>
        <w:t>全面落实对困难群众参加城乡居民医保个人缴费部分实行分类资助，对特困人员实行全额资助，对低保对象、乡村振兴部门认定的返贫致贫人口、脱贫不稳定人口、脱贫人口突发严重困难人口给予90%定额资助，对乡村振兴部门认定的其他脱贫人口、边缘易致贫人口、突发严重困难人口给予70%定额资助。</w:t>
      </w:r>
      <w:r>
        <w:rPr>
          <w:rFonts w:hint="default" w:ascii="Times New Roman" w:hAnsi="Times New Roman" w:eastAsia="仿宋_GB2312" w:cs="Times New Roman"/>
          <w:color w:val="auto"/>
          <w:kern w:val="0"/>
          <w:sz w:val="32"/>
          <w:szCs w:val="32"/>
          <w:u w:val="none"/>
          <w:lang w:val="en-US" w:eastAsia="zh-CN" w:bidi="ar"/>
        </w:rPr>
        <w:t>县政府规定的其他困难人员可由财政部门对其个人缴费部分进行资助。</w:t>
      </w:r>
      <w:r>
        <w:rPr>
          <w:rFonts w:hint="default" w:ascii="Times New Roman" w:hAnsi="Times New Roman" w:eastAsia="仿宋_GB2312" w:cs="Times New Roman"/>
          <w:color w:val="auto"/>
          <w:kern w:val="0"/>
          <w:sz w:val="32"/>
          <w:szCs w:val="32"/>
          <w:lang w:bidi="ar"/>
        </w:rPr>
        <w:t xml:space="preserve">多重身份的困难群体按就高不就低的原则享受财政补助，不得重复享受。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b/>
          <w:bCs/>
          <w:color w:val="auto"/>
          <w:kern w:val="0"/>
          <w:sz w:val="32"/>
          <w:szCs w:val="32"/>
          <w:lang w:bidi="ar"/>
        </w:rPr>
        <w:t>（四）严格执行待遇享受期限政策。</w:t>
      </w:r>
      <w:r>
        <w:rPr>
          <w:rFonts w:hint="default" w:ascii="Times New Roman" w:hAnsi="Times New Roman" w:eastAsia="仿宋_GB2312" w:cs="Times New Roman"/>
          <w:color w:val="auto"/>
          <w:kern w:val="0"/>
          <w:sz w:val="32"/>
          <w:szCs w:val="32"/>
          <w:lang w:bidi="ar"/>
        </w:rPr>
        <w:t>按规定参加保定市2024年度城乡居民基本医疗保险的人员，医保待遇享受期限为2024年1月1日至2024年12月31日。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bidi="ar"/>
        </w:rPr>
        <w:t>（五）灵活参保登记和缴费方式。</w:t>
      </w:r>
      <w:r>
        <w:rPr>
          <w:rFonts w:hint="default" w:ascii="Times New Roman" w:hAnsi="Times New Roman" w:eastAsia="仿宋_GB2312" w:cs="Times New Roman"/>
          <w:color w:val="auto"/>
          <w:kern w:val="0"/>
          <w:sz w:val="32"/>
          <w:szCs w:val="32"/>
          <w:lang w:bidi="ar"/>
        </w:rPr>
        <w:t xml:space="preserve">按照税务部门对城乡居民医疗保险费集中征收确定的“代办员代征、网上缴费和税务征收”3种模式（具体缴费方式详见附件），印发明白纸，及时发布详细的线上线下参保缴费流程。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 xml:space="preserve">1、在农村居住的居民，参保登记手续由村委会具体负责；在城镇居住的居民，参保登记手续由所属社区具体负责；已在往年度参加城乡居民医疗保险且信息完备的，无需重复参保登记；同一户口簿内符合参保条件的成员应当同时参保。有条件的镇（街道）、村（社区）集体可对城乡居民参保给予资助。各村（社区）医保专管员、网格员要通过微信等方式加强与辖区居民联系，及时掌握每户参保情况，引导辖区居民主动反馈参保信息，确保参保信息完备。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2、新生儿，参保登记应使用本人真实姓名和身份证明。新生儿出生</w:t>
      </w:r>
      <w:r>
        <w:rPr>
          <w:rFonts w:hint="default" w:ascii="Times New Roman" w:hAnsi="Times New Roman" w:eastAsia="仿宋_GB2312" w:cs="Times New Roman"/>
          <w:color w:val="auto"/>
          <w:kern w:val="0"/>
          <w:sz w:val="32"/>
          <w:szCs w:val="32"/>
          <w:lang w:val="en-US" w:eastAsia="zh-CN" w:bidi="ar"/>
        </w:rPr>
        <w:t>180天</w:t>
      </w:r>
      <w:r>
        <w:rPr>
          <w:rFonts w:hint="default" w:ascii="Times New Roman" w:hAnsi="Times New Roman" w:eastAsia="仿宋_GB2312" w:cs="Times New Roman"/>
          <w:color w:val="auto"/>
          <w:kern w:val="0"/>
          <w:sz w:val="32"/>
          <w:szCs w:val="32"/>
          <w:lang w:bidi="ar"/>
        </w:rPr>
        <w:t xml:space="preserve">内由监护人按相关规定办理参保登记并完成缴费，自出生之日所发生的医疗费用均可纳入医保报销。新生儿从出生之日起到办理参保登记及缴费日，跨两个年度的，按规定标准缴纳两个年度的个人缴费部分后，分别按两个年度享受相应的城乡居民医保待遇。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 xml:space="preserve">3、参保人在居民医保缴费后，在相应待遇享受期未开始前，因死亡、服役、服刑以及重复缴费、参加职工医保或其他统筹地区居民医保，可在医保部门暂停相关居民医保参保关系的同时，依申请由税务部门为个人办理退费。在集中征缴期间，已正常缴费的，经相关部门纳入困难人员后，在申请医疗救助资金对个人缴费部分进行资助的同时，由医保、税务部门负责为其办理退费。已按照普通居民身份或者其他较低比例定额资助人员交费，集中征缴期结束后变更身份的，由医保、税务部门负责对其进行退费处理。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4、重复参保和跨制度待遇衔接问题按照河北省医疗保障局等十部门印发的《关于全面推进基本医疗保险全民参保计划的实施意见》（冀医保字〔2020〕49号）等相关规定执行。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5、民政部门、各镇（街道）要</w:t>
      </w:r>
      <w:r>
        <w:rPr>
          <w:rFonts w:hint="default" w:ascii="Times New Roman" w:hAnsi="Times New Roman" w:eastAsia="仿宋_GB2312" w:cs="Times New Roman"/>
          <w:color w:val="auto"/>
          <w:kern w:val="0"/>
          <w:sz w:val="32"/>
          <w:szCs w:val="32"/>
          <w:lang w:val="en-US" w:eastAsia="zh-CN" w:bidi="ar"/>
        </w:rPr>
        <w:t>定期</w:t>
      </w:r>
      <w:r>
        <w:rPr>
          <w:rFonts w:hint="default" w:ascii="Times New Roman" w:hAnsi="Times New Roman" w:eastAsia="仿宋_GB2312" w:cs="Times New Roman"/>
          <w:color w:val="auto"/>
          <w:kern w:val="0"/>
          <w:sz w:val="32"/>
          <w:szCs w:val="32"/>
          <w:lang w:bidi="ar"/>
        </w:rPr>
        <w:t>与医保部门进行数据共享，</w:t>
      </w:r>
      <w:r>
        <w:rPr>
          <w:rFonts w:hint="default" w:ascii="Times New Roman" w:hAnsi="Times New Roman" w:eastAsia="仿宋_GB2312" w:cs="Times New Roman"/>
          <w:color w:val="auto"/>
          <w:kern w:val="0"/>
          <w:sz w:val="32"/>
          <w:szCs w:val="32"/>
          <w:lang w:val="en-US" w:eastAsia="zh-CN" w:bidi="ar"/>
        </w:rPr>
        <w:t>将死亡人员名单报送医保部门，医保部门及时对死亡人员</w:t>
      </w:r>
      <w:r>
        <w:rPr>
          <w:rFonts w:hint="default" w:ascii="Times New Roman" w:hAnsi="Times New Roman" w:eastAsia="仿宋_GB2312" w:cs="Times New Roman"/>
          <w:color w:val="auto"/>
          <w:kern w:val="0"/>
          <w:sz w:val="32"/>
          <w:szCs w:val="32"/>
          <w:lang w:bidi="ar"/>
        </w:rPr>
        <w:t xml:space="preserve">取消待遇。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kern w:val="0"/>
          <w:sz w:val="32"/>
          <w:szCs w:val="32"/>
          <w:lang w:bidi="ar"/>
        </w:rPr>
        <w:t xml:space="preserve">三、工作安排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b/>
          <w:bCs/>
          <w:color w:val="auto"/>
          <w:kern w:val="0"/>
          <w:sz w:val="32"/>
          <w:szCs w:val="32"/>
          <w:lang w:bidi="ar"/>
        </w:rPr>
        <w:t>（一）确定缴费资助人群类别，进行身份标识。</w:t>
      </w:r>
      <w:r>
        <w:rPr>
          <w:rFonts w:hint="default" w:ascii="Times New Roman" w:hAnsi="Times New Roman" w:eastAsia="仿宋_GB2312" w:cs="Times New Roman"/>
          <w:color w:val="auto"/>
          <w:kern w:val="0"/>
          <w:sz w:val="32"/>
          <w:szCs w:val="32"/>
          <w:lang w:val="en-US" w:eastAsia="zh-CN" w:bidi="ar"/>
        </w:rPr>
        <w:t>9</w:t>
      </w:r>
      <w:r>
        <w:rPr>
          <w:rFonts w:hint="default" w:ascii="Times New Roman" w:hAnsi="Times New Roman" w:eastAsia="仿宋_GB2312" w:cs="Times New Roman"/>
          <w:color w:val="auto"/>
          <w:kern w:val="0"/>
          <w:sz w:val="32"/>
          <w:szCs w:val="32"/>
          <w:lang w:bidi="ar"/>
        </w:rPr>
        <w:t xml:space="preserve">月5日前，医保部门会同各有关职能部门、各镇（街道）梳理享受参保全额资助和定额资助的人员类别，并按照名单在系统进行标识。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bidi="ar"/>
        </w:rPr>
        <w:t>（二）召开启动会议。</w:t>
      </w:r>
      <w:r>
        <w:rPr>
          <w:rFonts w:hint="default" w:ascii="Times New Roman" w:hAnsi="Times New Roman" w:eastAsia="仿宋_GB2312" w:cs="Times New Roman"/>
          <w:b w:val="0"/>
          <w:bCs w:val="0"/>
          <w:color w:val="auto"/>
          <w:kern w:val="0"/>
          <w:sz w:val="32"/>
          <w:szCs w:val="32"/>
          <w:lang w:val="en-US" w:eastAsia="zh-CN" w:bidi="ar"/>
        </w:rPr>
        <w:t>9月5日前印发征缴方案，并召开全</w:t>
      </w:r>
      <w:r>
        <w:rPr>
          <w:rFonts w:hint="default" w:ascii="Times New Roman" w:hAnsi="Times New Roman" w:eastAsia="仿宋_GB2312" w:cs="Times New Roman"/>
          <w:b w:val="0"/>
          <w:bCs w:val="0"/>
          <w:sz w:val="32"/>
          <w:szCs w:val="32"/>
          <w:shd w:val="clear" w:color="auto" w:fill="FFFFFF"/>
        </w:rPr>
        <w:t>全民参保计划集中宣传</w:t>
      </w:r>
      <w:r>
        <w:rPr>
          <w:rFonts w:hint="default" w:ascii="Times New Roman" w:hAnsi="Times New Roman" w:eastAsia="仿宋_GB2312" w:cs="Times New Roman"/>
          <w:b w:val="0"/>
          <w:bCs w:val="0"/>
          <w:sz w:val="32"/>
          <w:szCs w:val="32"/>
          <w:shd w:val="clear" w:color="auto" w:fill="FFFFFF"/>
          <w:lang w:val="en-US" w:eastAsia="zh-CN"/>
        </w:rPr>
        <w:t>会议，充分做好前期宣传发动工作。</w:t>
      </w:r>
      <w:r>
        <w:rPr>
          <w:rFonts w:hint="default" w:ascii="Times New Roman" w:hAnsi="Times New Roman" w:eastAsia="仿宋_GB2312" w:cs="Times New Roman"/>
          <w:color w:val="auto"/>
          <w:kern w:val="0"/>
          <w:sz w:val="32"/>
          <w:szCs w:val="32"/>
          <w:lang w:val="en-US" w:eastAsia="zh-CN" w:bidi="ar"/>
        </w:rPr>
        <w:t>10</w:t>
      </w:r>
      <w:r>
        <w:rPr>
          <w:rFonts w:hint="default" w:ascii="Times New Roman" w:hAnsi="Times New Roman" w:eastAsia="仿宋_GB2312" w:cs="Times New Roman"/>
          <w:color w:val="auto"/>
          <w:kern w:val="0"/>
          <w:sz w:val="32"/>
          <w:szCs w:val="32"/>
          <w:lang w:bidi="ar"/>
        </w:rPr>
        <w:t>月</w:t>
      </w:r>
      <w:r>
        <w:rPr>
          <w:rFonts w:hint="default" w:ascii="Times New Roman" w:hAnsi="Times New Roman" w:eastAsia="仿宋_GB2312" w:cs="Times New Roman"/>
          <w:color w:val="auto"/>
          <w:kern w:val="0"/>
          <w:sz w:val="32"/>
          <w:szCs w:val="32"/>
          <w:lang w:val="en-US" w:eastAsia="zh-CN" w:bidi="ar"/>
        </w:rPr>
        <w:t>15</w:t>
      </w:r>
      <w:r>
        <w:rPr>
          <w:rFonts w:hint="default" w:ascii="Times New Roman" w:hAnsi="Times New Roman" w:eastAsia="仿宋_GB2312" w:cs="Times New Roman"/>
          <w:color w:val="auto"/>
          <w:kern w:val="0"/>
          <w:sz w:val="32"/>
          <w:szCs w:val="32"/>
          <w:lang w:bidi="ar"/>
        </w:rPr>
        <w:t>日前，组织召开高阳县城乡居民医保参保缴费启动大会，</w:t>
      </w:r>
      <w:r>
        <w:rPr>
          <w:rFonts w:hint="default" w:ascii="Times New Roman" w:hAnsi="Times New Roman" w:eastAsia="仿宋_GB2312" w:cs="Times New Roman"/>
          <w:color w:val="auto"/>
          <w:kern w:val="0"/>
          <w:sz w:val="32"/>
          <w:szCs w:val="32"/>
          <w:lang w:val="en-US" w:eastAsia="zh-CN" w:bidi="ar"/>
        </w:rPr>
        <w:t>进一步</w:t>
      </w:r>
      <w:r>
        <w:rPr>
          <w:rFonts w:hint="default" w:ascii="Times New Roman" w:hAnsi="Times New Roman" w:eastAsia="仿宋_GB2312" w:cs="Times New Roman"/>
          <w:color w:val="auto"/>
          <w:kern w:val="0"/>
          <w:sz w:val="32"/>
          <w:szCs w:val="32"/>
          <w:lang w:bidi="ar"/>
        </w:rPr>
        <w:t xml:space="preserve">明确责任单位、工作目标、考核指标、完成时限，并建立定期通报和工作进展调度制度。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b/>
          <w:bCs/>
          <w:color w:val="auto"/>
          <w:kern w:val="0"/>
          <w:sz w:val="32"/>
          <w:szCs w:val="32"/>
          <w:lang w:bidi="ar"/>
        </w:rPr>
        <w:t>（三）广泛宣传发动。</w:t>
      </w:r>
      <w:r>
        <w:rPr>
          <w:rFonts w:hint="default" w:ascii="Times New Roman" w:hAnsi="Times New Roman" w:eastAsia="仿宋_GB2312" w:cs="Times New Roman"/>
          <w:bCs/>
          <w:color w:val="auto"/>
          <w:kern w:val="0"/>
          <w:sz w:val="32"/>
          <w:szCs w:val="32"/>
          <w:lang w:bidi="ar"/>
        </w:rPr>
        <w:t>9月1日至</w:t>
      </w:r>
      <w:r>
        <w:rPr>
          <w:rFonts w:hint="default" w:ascii="Times New Roman" w:hAnsi="Times New Roman" w:eastAsia="仿宋_GB2312" w:cs="Times New Roman"/>
          <w:color w:val="auto"/>
          <w:kern w:val="0"/>
          <w:sz w:val="32"/>
          <w:szCs w:val="32"/>
          <w:lang w:bidi="ar"/>
        </w:rPr>
        <w:t>集中征缴结束前，各镇（街道）集中开展宣传发动，医保部门会同税务、教育等部门联合大病保险承办公司印发海报、明白纸、致学生家长一封信等宣传资料，通过电视台、医保政策宣传群、医保微信公众号等渠道，宣传医保政策和参保缴费政策。各镇（街道）各村（社区）通过高音喇叭广播、发放宣传品、悬挂条幅等多种方式，宣传城乡居民基本医疗保险相关政策，做好宣传发动；对困难群体及参保意愿不强的群体，各镇（街道）要有针对性的制定宣传计划和内容，介绍发布医疗保障的典型事例，讲清医保制度的重要作用和参保的重要意义，提高参保意识、意愿；各村（社区）对于外出务工群体，通过电话、短信、微信等方式进行联络和动员，实现政策宣传和工作落实全覆盖。教体部门负责中小学和幼儿园学生医保政策宣传，及时将</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致学生家长一封信</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发到学生家长手中，通过“小手拉大手”活动，做好学生和家长参保缴费动员工作。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bidi="ar"/>
        </w:rPr>
        <w:t>（四）实施集中征缴。</w:t>
      </w:r>
      <w:r>
        <w:rPr>
          <w:rFonts w:hint="default" w:ascii="Times New Roman" w:hAnsi="Times New Roman" w:eastAsia="仿宋_GB2312" w:cs="Times New Roman"/>
          <w:color w:val="auto"/>
          <w:kern w:val="0"/>
          <w:sz w:val="32"/>
          <w:szCs w:val="32"/>
          <w:lang w:bidi="ar"/>
        </w:rPr>
        <w:t>9月1日-12月25日，组织开展征缴工作</w:t>
      </w:r>
      <w:r>
        <w:rPr>
          <w:rFonts w:hint="default" w:ascii="Times New Roman" w:hAnsi="Times New Roman" w:eastAsia="仿宋_GB2312" w:cs="Times New Roman"/>
          <w:b/>
          <w:bCs/>
          <w:color w:val="auto"/>
          <w:kern w:val="0"/>
          <w:sz w:val="32"/>
          <w:szCs w:val="32"/>
          <w:lang w:bidi="ar"/>
        </w:rPr>
        <w:t>（每月1日至25日为缴费时段，26日至月末为费款结算期，不办理缴费业务）</w:t>
      </w:r>
      <w:r>
        <w:rPr>
          <w:rFonts w:hint="default" w:ascii="Times New Roman" w:hAnsi="Times New Roman" w:eastAsia="仿宋_GB2312" w:cs="Times New Roman"/>
          <w:b/>
          <w:bCs/>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征缴期限延长情况按省规定执行。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kern w:val="0"/>
          <w:sz w:val="32"/>
          <w:szCs w:val="32"/>
          <w:lang w:bidi="ar"/>
        </w:rPr>
        <w:t>四、工作要求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b/>
          <w:bCs/>
          <w:color w:val="auto"/>
          <w:kern w:val="0"/>
          <w:sz w:val="32"/>
          <w:szCs w:val="32"/>
          <w:lang w:bidi="ar"/>
        </w:rPr>
        <w:t>（一）强化组织领导</w:t>
      </w:r>
      <w:r>
        <w:rPr>
          <w:rFonts w:hint="default" w:ascii="Times New Roman" w:hAnsi="Times New Roman" w:eastAsia="仿宋_GB2312" w:cs="Times New Roman"/>
          <w:color w:val="auto"/>
          <w:kern w:val="0"/>
          <w:sz w:val="32"/>
          <w:szCs w:val="32"/>
          <w:lang w:bidi="ar"/>
        </w:rPr>
        <w:t>。县政府成立高阳县2024年度城乡居民基本医疗保险参保工作领导小组。各镇（街道）党委、政府要承担起医保征缴工作的主体责任，成立镇（街道）工作领导小组，砸实社区、村两委直接责任，保证必要工作经费。医保、税务部门要切实发挥牵头作用，加强业务培训和政策指导，及时回应社会关切，协调工作中遇到的各类问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b/>
          <w:bCs/>
          <w:color w:val="auto"/>
          <w:kern w:val="0"/>
          <w:sz w:val="32"/>
          <w:szCs w:val="32"/>
          <w:lang w:bidi="ar"/>
        </w:rPr>
        <w:t>（二）强化工作成效。</w:t>
      </w:r>
      <w:r>
        <w:rPr>
          <w:rFonts w:hint="default" w:ascii="Times New Roman" w:hAnsi="Times New Roman" w:eastAsia="仿宋_GB2312" w:cs="Times New Roman"/>
          <w:color w:val="auto"/>
          <w:kern w:val="0"/>
          <w:sz w:val="32"/>
          <w:szCs w:val="32"/>
          <w:lang w:bidi="ar"/>
        </w:rPr>
        <w:t>医保、税务部门根据全县</w:t>
      </w:r>
      <w:r>
        <w:rPr>
          <w:rFonts w:hint="default" w:ascii="Times New Roman" w:hAnsi="Times New Roman" w:eastAsia="仿宋_GB2312" w:cs="Times New Roman"/>
          <w:color w:val="auto"/>
          <w:kern w:val="0"/>
          <w:sz w:val="32"/>
          <w:szCs w:val="32"/>
          <w:lang w:val="en-US" w:eastAsia="zh-CN" w:bidi="ar"/>
        </w:rPr>
        <w:t>全民</w:t>
      </w:r>
      <w:r>
        <w:rPr>
          <w:rFonts w:hint="default" w:ascii="Times New Roman" w:hAnsi="Times New Roman" w:eastAsia="仿宋_GB2312" w:cs="Times New Roman"/>
          <w:color w:val="auto"/>
          <w:kern w:val="0"/>
          <w:sz w:val="32"/>
          <w:szCs w:val="32"/>
          <w:lang w:bidi="ar"/>
        </w:rPr>
        <w:t>参保任务目标分解各镇（街道）2024年城乡居民参保目标任务，明确各镇（街道）阶段性参保率，全市集中征缴期结束完成省定参保95%目标任务。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kern w:val="0"/>
          <w:sz w:val="32"/>
          <w:szCs w:val="32"/>
          <w:lang w:bidi="ar"/>
        </w:rPr>
      </w:pPr>
      <w:r>
        <w:rPr>
          <w:rFonts w:hint="default" w:ascii="Times New Roman" w:hAnsi="Times New Roman" w:eastAsia="楷体_GB2312" w:cs="Times New Roman"/>
          <w:b/>
          <w:color w:val="auto"/>
          <w:kern w:val="0"/>
          <w:sz w:val="32"/>
          <w:szCs w:val="32"/>
          <w:lang w:bidi="ar"/>
        </w:rPr>
        <w:t>（三）强化督导检查。</w:t>
      </w:r>
      <w:r>
        <w:rPr>
          <w:rFonts w:hint="default" w:ascii="Times New Roman" w:hAnsi="Times New Roman" w:eastAsia="仿宋_GB2312" w:cs="Times New Roman"/>
          <w:kern w:val="0"/>
          <w:sz w:val="32"/>
          <w:szCs w:val="32"/>
          <w:lang w:bidi="ar"/>
        </w:rPr>
        <w:t>医保</w:t>
      </w:r>
      <w:r>
        <w:rPr>
          <w:rFonts w:hint="default" w:ascii="Times New Roman" w:hAnsi="Times New Roman" w:eastAsia="仿宋_GB2312" w:cs="Times New Roman"/>
          <w:kern w:val="0"/>
          <w:sz w:val="32"/>
          <w:szCs w:val="32"/>
          <w:lang w:val="en-US" w:eastAsia="zh-CN" w:bidi="ar"/>
        </w:rPr>
        <w:t>局</w:t>
      </w:r>
      <w:r>
        <w:rPr>
          <w:rFonts w:hint="default" w:ascii="Times New Roman" w:hAnsi="Times New Roman" w:eastAsia="仿宋_GB2312" w:cs="Times New Roman"/>
          <w:kern w:val="0"/>
          <w:sz w:val="32"/>
          <w:szCs w:val="32"/>
          <w:lang w:bidi="ar"/>
        </w:rPr>
        <w:t>、税务</w:t>
      </w:r>
      <w:r>
        <w:rPr>
          <w:rFonts w:hint="default" w:ascii="Times New Roman" w:hAnsi="Times New Roman" w:eastAsia="仿宋_GB2312" w:cs="Times New Roman"/>
          <w:kern w:val="0"/>
          <w:sz w:val="32"/>
          <w:szCs w:val="32"/>
          <w:lang w:val="en-US" w:eastAsia="zh-CN" w:bidi="ar"/>
        </w:rPr>
        <w:t>局会同县</w:t>
      </w:r>
      <w:r>
        <w:rPr>
          <w:rFonts w:hint="default" w:ascii="Times New Roman" w:hAnsi="Times New Roman" w:eastAsia="仿宋_GB2312" w:cs="Times New Roman"/>
          <w:kern w:val="0"/>
          <w:sz w:val="32"/>
          <w:szCs w:val="32"/>
          <w:lang w:bidi="ar"/>
        </w:rPr>
        <w:t>政府督查室对各镇（街道）参保缴费工作安排部署、工作措施、任务分解、工作进度等情况进行全方面督导检查，及时向</w:t>
      </w:r>
      <w:r>
        <w:rPr>
          <w:rFonts w:hint="default" w:ascii="Times New Roman" w:hAnsi="Times New Roman" w:eastAsia="仿宋_GB2312" w:cs="Times New Roman"/>
          <w:kern w:val="0"/>
          <w:sz w:val="32"/>
          <w:szCs w:val="32"/>
          <w:lang w:val="en-US" w:eastAsia="zh-CN" w:bidi="ar"/>
        </w:rPr>
        <w:t>县</w:t>
      </w:r>
      <w:r>
        <w:rPr>
          <w:rFonts w:hint="default" w:ascii="Times New Roman" w:hAnsi="Times New Roman" w:eastAsia="仿宋_GB2312" w:cs="Times New Roman"/>
          <w:kern w:val="0"/>
          <w:sz w:val="32"/>
          <w:szCs w:val="32"/>
          <w:lang w:bidi="ar"/>
        </w:rPr>
        <w:t>政府报告各镇（街道）参保工作进度，</w:t>
      </w:r>
      <w:r>
        <w:rPr>
          <w:rFonts w:hint="default" w:ascii="Times New Roman" w:hAnsi="Times New Roman" w:eastAsia="仿宋_GB2312" w:cs="Times New Roman"/>
          <w:kern w:val="0"/>
          <w:sz w:val="32"/>
          <w:szCs w:val="32"/>
          <w:lang w:val="en-US" w:eastAsia="zh-CN" w:bidi="ar"/>
        </w:rPr>
        <w:t>做到</w:t>
      </w:r>
      <w:r>
        <w:rPr>
          <w:rFonts w:hint="default" w:ascii="Times New Roman" w:hAnsi="Times New Roman" w:eastAsia="仿宋_GB2312" w:cs="Times New Roman"/>
          <w:kern w:val="0"/>
          <w:sz w:val="32"/>
          <w:szCs w:val="32"/>
          <w:lang w:bidi="ar"/>
        </w:rPr>
        <w:t>一周一通报、一周一调度、半月一排名，</w:t>
      </w:r>
      <w:r>
        <w:rPr>
          <w:rFonts w:hint="default" w:ascii="Times New Roman" w:hAnsi="Times New Roman" w:eastAsia="仿宋_GB2312" w:cs="Times New Roman"/>
          <w:kern w:val="0"/>
          <w:sz w:val="32"/>
          <w:szCs w:val="32"/>
          <w:lang w:val="en-US" w:eastAsia="zh-CN" w:bidi="ar"/>
        </w:rPr>
        <w:t>并</w:t>
      </w:r>
      <w:r>
        <w:rPr>
          <w:rFonts w:hint="default" w:ascii="Times New Roman" w:hAnsi="Times New Roman" w:eastAsia="仿宋_GB2312" w:cs="Times New Roman"/>
          <w:kern w:val="0"/>
          <w:sz w:val="32"/>
          <w:szCs w:val="32"/>
          <w:lang w:bidi="ar"/>
        </w:rPr>
        <w:t>提请县政府适时召开调度会议，确保参保工作有序高效推进。</w:t>
      </w:r>
      <w:r>
        <w:rPr>
          <w:rFonts w:hint="default" w:ascii="Times New Roman" w:hAnsi="Times New Roman" w:eastAsia="仿宋_GB2312" w:cs="Times New Roman"/>
          <w:kern w:val="0"/>
          <w:sz w:val="32"/>
          <w:szCs w:val="32"/>
          <w:lang w:val="en-US" w:eastAsia="zh-CN" w:bidi="ar"/>
        </w:rPr>
        <w:t>目前，保定</w:t>
      </w:r>
      <w:r>
        <w:rPr>
          <w:rFonts w:hint="default" w:ascii="Times New Roman" w:hAnsi="Times New Roman" w:eastAsia="仿宋_GB2312" w:cs="Times New Roman"/>
          <w:kern w:val="0"/>
          <w:sz w:val="32"/>
          <w:szCs w:val="32"/>
          <w:lang w:bidi="ar"/>
        </w:rPr>
        <w:t>市</w:t>
      </w:r>
      <w:r>
        <w:rPr>
          <w:rFonts w:hint="default" w:ascii="Times New Roman" w:hAnsi="Times New Roman" w:eastAsia="仿宋_GB2312" w:cs="Times New Roman"/>
          <w:kern w:val="0"/>
          <w:sz w:val="32"/>
          <w:szCs w:val="32"/>
          <w:lang w:val="en-US" w:eastAsia="zh-CN" w:bidi="ar"/>
        </w:rPr>
        <w:t>已</w:t>
      </w:r>
      <w:r>
        <w:rPr>
          <w:rFonts w:hint="default" w:ascii="Times New Roman" w:hAnsi="Times New Roman" w:eastAsia="仿宋_GB2312" w:cs="Times New Roman"/>
          <w:kern w:val="0"/>
          <w:sz w:val="32"/>
          <w:szCs w:val="32"/>
          <w:lang w:bidi="ar"/>
        </w:rPr>
        <w:t>将各县（市、区）2024年基本医疗保险总体参保率列入解决重点民生问题量化考核指标，对</w:t>
      </w:r>
      <w:r>
        <w:rPr>
          <w:rFonts w:hint="default" w:ascii="Times New Roman" w:hAnsi="Times New Roman" w:eastAsia="仿宋_GB2312" w:cs="Times New Roman"/>
          <w:kern w:val="0"/>
          <w:sz w:val="32"/>
          <w:szCs w:val="32"/>
          <w:lang w:val="en-US" w:eastAsia="zh-CN" w:bidi="ar"/>
        </w:rPr>
        <w:t>因</w:t>
      </w:r>
      <w:r>
        <w:rPr>
          <w:rFonts w:hint="default" w:ascii="Times New Roman" w:hAnsi="Times New Roman" w:eastAsia="仿宋_GB2312" w:cs="Times New Roman"/>
          <w:kern w:val="0"/>
          <w:sz w:val="32"/>
          <w:szCs w:val="32"/>
          <w:lang w:bidi="ar"/>
        </w:rPr>
        <w:t>思想不重视、行动不积极、措施不得利，</w:t>
      </w:r>
      <w:r>
        <w:rPr>
          <w:rFonts w:hint="default" w:ascii="Times New Roman" w:hAnsi="Times New Roman" w:eastAsia="仿宋_GB2312" w:cs="Times New Roman"/>
          <w:kern w:val="0"/>
          <w:sz w:val="32"/>
          <w:szCs w:val="32"/>
          <w:lang w:val="en-US" w:eastAsia="zh-CN" w:bidi="ar"/>
        </w:rPr>
        <w:t>而</w:t>
      </w:r>
      <w:r>
        <w:rPr>
          <w:rFonts w:hint="default" w:ascii="Times New Roman" w:hAnsi="Times New Roman" w:eastAsia="仿宋_GB2312" w:cs="Times New Roman"/>
          <w:kern w:val="0"/>
          <w:sz w:val="32"/>
          <w:szCs w:val="32"/>
          <w:lang w:bidi="ar"/>
        </w:rPr>
        <w:t>影响全县整体征缴工作进度的镇（街道）</w:t>
      </w:r>
      <w:r>
        <w:rPr>
          <w:rFonts w:hint="default" w:ascii="Times New Roman" w:hAnsi="Times New Roman" w:eastAsia="仿宋_GB2312" w:cs="Times New Roman"/>
          <w:kern w:val="0"/>
          <w:sz w:val="32"/>
          <w:szCs w:val="32"/>
          <w:lang w:val="en-US" w:eastAsia="zh-CN" w:bidi="ar"/>
        </w:rPr>
        <w:t>将</w:t>
      </w:r>
      <w:r>
        <w:rPr>
          <w:rFonts w:hint="default" w:ascii="Times New Roman" w:hAnsi="Times New Roman" w:eastAsia="仿宋_GB2312" w:cs="Times New Roman"/>
          <w:kern w:val="0"/>
          <w:sz w:val="32"/>
          <w:szCs w:val="32"/>
          <w:lang w:bidi="ar"/>
        </w:rPr>
        <w:t>给予通报批评</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val="en-US" w:eastAsia="zh-CN" w:bidi="ar"/>
        </w:rPr>
        <w:t>同时，</w:t>
      </w:r>
      <w:r>
        <w:rPr>
          <w:rFonts w:hint="default" w:ascii="Times New Roman" w:hAnsi="Times New Roman" w:eastAsia="仿宋_GB2312" w:cs="Times New Roman"/>
          <w:kern w:val="0"/>
          <w:sz w:val="32"/>
          <w:szCs w:val="32"/>
          <w:lang w:bidi="ar"/>
        </w:rPr>
        <w:t>基本医疗保险总体参保率纳入</w:t>
      </w:r>
      <w:r>
        <w:rPr>
          <w:rFonts w:hint="default" w:ascii="Times New Roman" w:hAnsi="Times New Roman" w:eastAsia="仿宋_GB2312" w:cs="Times New Roman"/>
          <w:sz w:val="32"/>
          <w:szCs w:val="32"/>
        </w:rPr>
        <w:t>村“两委”班子及成员千分制考核动态管理。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b/>
          <w:bCs/>
          <w:color w:val="auto"/>
          <w:kern w:val="0"/>
          <w:sz w:val="32"/>
          <w:szCs w:val="32"/>
          <w:lang w:bidi="ar"/>
        </w:rPr>
        <w:t>（四）及时上解，严格执行财经纪律。</w:t>
      </w:r>
      <w:r>
        <w:rPr>
          <w:rFonts w:hint="default" w:ascii="Times New Roman" w:hAnsi="Times New Roman" w:eastAsia="仿宋_GB2312" w:cs="Times New Roman"/>
          <w:color w:val="auto"/>
          <w:kern w:val="0"/>
          <w:sz w:val="32"/>
          <w:szCs w:val="32"/>
          <w:lang w:bidi="ar"/>
        </w:rPr>
        <w:t>各镇（街道）、</w:t>
      </w:r>
      <w:r>
        <w:rPr>
          <w:rFonts w:hint="default" w:ascii="Times New Roman" w:hAnsi="Times New Roman" w:eastAsia="仿宋_GB2312" w:cs="Times New Roman"/>
          <w:color w:val="auto"/>
          <w:kern w:val="0"/>
          <w:sz w:val="32"/>
          <w:szCs w:val="32"/>
          <w:lang w:val="en-US" w:eastAsia="zh-CN" w:bidi="ar"/>
        </w:rPr>
        <w:t>相关部门</w:t>
      </w:r>
      <w:r>
        <w:rPr>
          <w:rFonts w:hint="default" w:ascii="Times New Roman" w:hAnsi="Times New Roman" w:eastAsia="仿宋_GB2312" w:cs="Times New Roman"/>
          <w:color w:val="auto"/>
          <w:kern w:val="0"/>
          <w:sz w:val="32"/>
          <w:szCs w:val="32"/>
          <w:lang w:bidi="ar"/>
        </w:rPr>
        <w:t>要强化纪律约束，严防触碰红线，严保基金安全，确保按照规定及时上解</w:t>
      </w:r>
      <w:r>
        <w:rPr>
          <w:rFonts w:hint="default" w:ascii="Times New Roman" w:hAnsi="Times New Roman" w:eastAsia="仿宋_GB2312" w:cs="Times New Roman"/>
          <w:color w:val="auto"/>
          <w:kern w:val="0"/>
          <w:sz w:val="32"/>
          <w:szCs w:val="32"/>
          <w:lang w:val="en-US" w:eastAsia="zh-CN" w:bidi="ar"/>
        </w:rPr>
        <w:t>城乡居民基本医疗保险财政补助等资金，</w:t>
      </w:r>
      <w:r>
        <w:rPr>
          <w:rFonts w:hint="default" w:ascii="Times New Roman" w:hAnsi="Times New Roman" w:eastAsia="仿宋_GB2312" w:cs="Times New Roman"/>
          <w:color w:val="auto"/>
          <w:kern w:val="0"/>
          <w:sz w:val="32"/>
          <w:szCs w:val="32"/>
          <w:lang w:bidi="ar"/>
        </w:rPr>
        <w:t>直至缴入市级财政专户，做到分类准确、人账相符、票账相符、应收尽收，应缴尽缴。</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附件：1、高阳县2023年度城乡居民基本医疗保险参保缴费工作领导小组成员名单</w:t>
      </w:r>
    </w:p>
    <w:p>
      <w:pPr>
        <w:spacing w:line="560" w:lineRule="exact"/>
        <w:rPr>
          <w:rFonts w:hint="default" w:ascii="Times New Roman" w:hAnsi="Times New Roman" w:eastAsia="仿宋_GB2312" w:cs="Times New Roman"/>
          <w:color w:val="333333"/>
          <w:sz w:val="32"/>
          <w:szCs w:val="32"/>
          <w:shd w:val="clear" w:color="auto" w:fill="FFFFFF"/>
        </w:rPr>
      </w:pPr>
    </w:p>
    <w:p>
      <w:pPr>
        <w:pStyle w:val="6"/>
        <w:spacing w:line="560" w:lineRule="exact"/>
        <w:jc w:val="center"/>
        <w:rPr>
          <w:rFonts w:hint="default" w:ascii="Times New Roman" w:hAnsi="Times New Roman" w:eastAsia="方正小标宋简体" w:cs="Times New Roman"/>
          <w:kern w:val="0"/>
          <w:sz w:val="44"/>
          <w:szCs w:val="44"/>
          <w:lang w:bidi="ar"/>
        </w:rPr>
      </w:pPr>
    </w:p>
    <w:p>
      <w:pPr>
        <w:pStyle w:val="7"/>
        <w:rPr>
          <w:rFonts w:hint="default" w:ascii="Times New Roman" w:hAnsi="Times New Roman" w:eastAsia="方正小标宋简体" w:cs="Times New Roman"/>
          <w:kern w:val="0"/>
          <w:sz w:val="44"/>
          <w:szCs w:val="44"/>
          <w:lang w:bidi="ar"/>
        </w:rPr>
      </w:pPr>
    </w:p>
    <w:p>
      <w:pPr>
        <w:rPr>
          <w:rFonts w:hint="default" w:ascii="Times New Roman" w:hAnsi="Times New Roman" w:cs="Times New Roman"/>
        </w:rPr>
      </w:pPr>
    </w:p>
    <w:p>
      <w:pPr>
        <w:pStyle w:val="2"/>
        <w:rPr>
          <w:rFonts w:hint="default" w:ascii="Times New Roman" w:hAnsi="Times New Roman" w:cs="Times New Roman"/>
        </w:rPr>
      </w:pPr>
    </w:p>
    <w:p>
      <w:pPr>
        <w:pStyle w:val="3"/>
        <w:rPr>
          <w:rFonts w:hint="default"/>
        </w:rPr>
      </w:pPr>
      <w:bookmarkStart w:id="0" w:name="_GoBack"/>
      <w:bookmarkEnd w:id="0"/>
    </w:p>
    <w:p>
      <w:pPr>
        <w:pStyle w:val="6"/>
        <w:spacing w:line="560" w:lineRule="exact"/>
        <w:jc w:val="center"/>
        <w:rPr>
          <w:rFonts w:hint="default" w:ascii="Times New Roman" w:hAnsi="Times New Roman" w:eastAsia="方正小标宋简体" w:cs="Times New Roman"/>
          <w:kern w:val="0"/>
          <w:sz w:val="44"/>
          <w:szCs w:val="44"/>
          <w:lang w:bidi="ar"/>
        </w:rPr>
      </w:pPr>
      <w:r>
        <w:rPr>
          <w:rFonts w:hint="default" w:ascii="Times New Roman" w:hAnsi="Times New Roman" w:eastAsia="方正小标宋简体" w:cs="Times New Roman"/>
          <w:kern w:val="0"/>
          <w:sz w:val="44"/>
          <w:szCs w:val="44"/>
          <w:lang w:bidi="ar"/>
        </w:rPr>
        <w:t>高阳县2024年度城乡居民基本医疗保险参保缴费工作领导小组成员名单</w:t>
      </w:r>
    </w:p>
    <w:p>
      <w:pPr>
        <w:pStyle w:val="6"/>
        <w:spacing w:line="560" w:lineRule="exact"/>
        <w:rPr>
          <w:rFonts w:hint="default" w:ascii="Times New Roman" w:hAnsi="Times New Roman" w:eastAsia="仿宋_GB2312" w:cs="Times New Roman"/>
          <w:kern w:val="0"/>
          <w:sz w:val="32"/>
          <w:szCs w:val="32"/>
          <w:lang w:bidi="ar"/>
        </w:rPr>
      </w:pPr>
    </w:p>
    <w:p>
      <w:pPr>
        <w:widowControl/>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组  长：齐</w:t>
      </w:r>
      <w:r>
        <w:rPr>
          <w:rFonts w:hint="default" w:ascii="Times New Roman" w:hAnsi="Times New Roman" w:eastAsia="仿宋_GB2312" w:cs="Times New Roman"/>
          <w:kern w:val="0"/>
          <w:sz w:val="32"/>
          <w:szCs w:val="32"/>
          <w:lang w:val="en-US" w:eastAsia="zh-CN" w:bidi="ar"/>
        </w:rPr>
        <w:t>志</w:t>
      </w:r>
      <w:r>
        <w:rPr>
          <w:rFonts w:hint="default" w:ascii="Times New Roman" w:hAnsi="Times New Roman" w:eastAsia="仿宋_GB2312" w:cs="Times New Roman"/>
          <w:kern w:val="0"/>
          <w:sz w:val="32"/>
          <w:szCs w:val="32"/>
          <w:lang w:bidi="ar"/>
        </w:rPr>
        <w:t xml:space="preserve">国  </w:t>
      </w:r>
      <w:r>
        <w:rPr>
          <w:rFonts w:hint="default" w:ascii="Times New Roman" w:hAnsi="Times New Roman" w:eastAsia="仿宋_GB2312" w:cs="Times New Roman"/>
          <w:kern w:val="0"/>
          <w:sz w:val="32"/>
          <w:szCs w:val="32"/>
          <w:lang w:val="en-US" w:eastAsia="zh-CN" w:bidi="ar"/>
        </w:rPr>
        <w:t>县</w:t>
      </w:r>
      <w:r>
        <w:rPr>
          <w:rFonts w:hint="default" w:ascii="Times New Roman" w:hAnsi="Times New Roman" w:eastAsia="仿宋_GB2312" w:cs="Times New Roman"/>
          <w:kern w:val="0"/>
          <w:sz w:val="32"/>
          <w:szCs w:val="32"/>
          <w:lang w:bidi="ar"/>
        </w:rPr>
        <w:t>政府代县长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副组长：徐润宽  县</w:t>
      </w:r>
      <w:r>
        <w:rPr>
          <w:rFonts w:hint="default" w:ascii="Times New Roman" w:hAnsi="Times New Roman" w:eastAsia="仿宋_GB2312" w:cs="Times New Roman"/>
          <w:kern w:val="0"/>
          <w:sz w:val="32"/>
          <w:szCs w:val="32"/>
          <w:lang w:val="en-US" w:eastAsia="zh-CN" w:bidi="ar"/>
        </w:rPr>
        <w:t>委常委、常务</w:t>
      </w:r>
      <w:r>
        <w:rPr>
          <w:rFonts w:hint="default" w:ascii="Times New Roman" w:hAnsi="Times New Roman" w:eastAsia="仿宋_GB2312" w:cs="Times New Roman"/>
          <w:kern w:val="0"/>
          <w:sz w:val="32"/>
          <w:szCs w:val="32"/>
          <w:lang w:bidi="ar"/>
        </w:rPr>
        <w:t>副县长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杨进忠  县政府副县长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成  员：房红云  县医保局局长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魏双振  县财政局局长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王  毅  县税务局局长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魏英伟  县教体局局长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李增民  县民政局局长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牛  辉  县乡村振兴局局长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王金伟  县公安局政治处主任</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王  丹  县统计局局长</w:t>
      </w:r>
    </w:p>
    <w:p>
      <w:pPr>
        <w:pStyle w:val="6"/>
        <w:spacing w:line="560" w:lineRule="exact"/>
        <w:ind w:firstLine="640" w:firstLineChars="200"/>
        <w:rPr>
          <w:rFonts w:hint="default" w:ascii="Times New Roman" w:hAnsi="Times New Roman" w:eastAsia="仿宋_GB2312" w:cs="Times New Roman"/>
          <w:color w:val="FF0000"/>
          <w:kern w:val="0"/>
          <w:sz w:val="32"/>
          <w:szCs w:val="32"/>
          <w:lang w:bidi="ar"/>
        </w:rPr>
      </w:pPr>
      <w:r>
        <w:rPr>
          <w:rFonts w:hint="default" w:ascii="Times New Roman" w:hAnsi="Times New Roman" w:eastAsia="仿宋_GB2312" w:cs="Times New Roman"/>
          <w:kern w:val="0"/>
          <w:sz w:val="32"/>
          <w:szCs w:val="32"/>
          <w:lang w:bidi="ar"/>
        </w:rPr>
        <w:t xml:space="preserve">        </w:t>
      </w:r>
      <w:r>
        <w:rPr>
          <w:rFonts w:hint="default" w:ascii="Times New Roman" w:hAnsi="Times New Roman" w:eastAsia="仿宋_GB2312" w:cs="Times New Roman"/>
          <w:color w:val="auto"/>
          <w:kern w:val="0"/>
          <w:sz w:val="32"/>
          <w:szCs w:val="32"/>
          <w:lang w:bidi="ar"/>
        </w:rPr>
        <w:t>王海燕  县残联理事长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王胜利  县退役军人事务局局长  </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张尚武  县融媒体中心主任</w:t>
      </w:r>
    </w:p>
    <w:p>
      <w:pPr>
        <w:pStyle w:val="6"/>
        <w:spacing w:line="560" w:lineRule="exact"/>
        <w:ind w:firstLine="1920" w:firstLineChars="6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胡春光  锦华街道办事处主任</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闫帅轩  庞口镇镇长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冉冬梅  西演镇镇长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石  瑶  邢南镇镇长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赵  浩  晋庄镇镇长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陈  思  小王果庄镇镇长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伏振宇  蒲口镇镇长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段润良  庞佐镇镇长</w:t>
      </w:r>
    </w:p>
    <w:p>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领导小组下设办公室，负责2024年度城乡居民基本医疗保险参保缴费日常各项工作，办公室设在医保局，办公室主任由房红云同志兼任。</w:t>
      </w:r>
    </w:p>
    <w:p>
      <w:pPr>
        <w:widowControl/>
        <w:spacing w:line="560" w:lineRule="exact"/>
        <w:rPr>
          <w:rFonts w:hint="default" w:ascii="Times New Roman" w:hAnsi="Times New Roman" w:eastAsia="仿宋_GB2312" w:cs="Times New Roman"/>
          <w:kern w:val="0"/>
          <w:sz w:val="32"/>
          <w:szCs w:val="32"/>
          <w:lang w:bidi="ar"/>
        </w:rPr>
      </w:pPr>
    </w:p>
    <w:p>
      <w:pPr>
        <w:widowControl/>
        <w:spacing w:line="560" w:lineRule="exact"/>
        <w:rPr>
          <w:rFonts w:hint="default" w:ascii="Times New Roman" w:hAnsi="Times New Roman" w:eastAsia="仿宋_GB2312" w:cs="Times New Roman"/>
          <w:kern w:val="0"/>
          <w:sz w:val="32"/>
          <w:szCs w:val="32"/>
          <w:lang w:bidi="ar"/>
        </w:rPr>
      </w:pPr>
    </w:p>
    <w:p>
      <w:pPr>
        <w:widowControl/>
        <w:spacing w:line="560" w:lineRule="exact"/>
        <w:rPr>
          <w:rFonts w:hint="default" w:ascii="Times New Roman" w:hAnsi="Times New Roman" w:eastAsia="仿宋_GB2312" w:cs="Times New Roman"/>
          <w:kern w:val="0"/>
          <w:sz w:val="32"/>
          <w:szCs w:val="32"/>
          <w:lang w:bidi="ar"/>
        </w:rPr>
      </w:pPr>
    </w:p>
    <w:p>
      <w:pPr>
        <w:pStyle w:val="6"/>
        <w:rPr>
          <w:rFonts w:hint="default" w:ascii="Times New Roman" w:hAnsi="Times New Roman" w:eastAsia="仿宋_GB2312" w:cs="Times New Roman"/>
          <w:kern w:val="0"/>
          <w:sz w:val="32"/>
          <w:szCs w:val="32"/>
          <w:lang w:bidi="ar"/>
        </w:rPr>
      </w:pPr>
    </w:p>
    <w:p>
      <w:pPr>
        <w:pStyle w:val="6"/>
        <w:rPr>
          <w:rFonts w:hint="default" w:ascii="Times New Roman" w:hAnsi="Times New Roman" w:eastAsia="仿宋_GB2312" w:cs="Times New Roman"/>
          <w:kern w:val="0"/>
          <w:sz w:val="32"/>
          <w:szCs w:val="32"/>
          <w:lang w:bidi="ar"/>
        </w:rPr>
      </w:pPr>
    </w:p>
    <w:p>
      <w:pPr>
        <w:pStyle w:val="6"/>
        <w:rPr>
          <w:rFonts w:hint="default" w:ascii="Times New Roman" w:hAnsi="Times New Roman" w:eastAsia="仿宋_GB2312" w:cs="Times New Roman"/>
          <w:kern w:val="0"/>
          <w:sz w:val="32"/>
          <w:szCs w:val="32"/>
          <w:lang w:bidi="ar"/>
        </w:rPr>
      </w:pPr>
    </w:p>
    <w:p>
      <w:pPr>
        <w:pStyle w:val="6"/>
        <w:rPr>
          <w:rFonts w:hint="default" w:ascii="Times New Roman" w:hAnsi="Times New Roman" w:eastAsia="仿宋_GB2312" w:cs="Times New Roman"/>
          <w:kern w:val="0"/>
          <w:sz w:val="32"/>
          <w:szCs w:val="32"/>
          <w:lang w:bidi="ar"/>
        </w:rPr>
      </w:pPr>
    </w:p>
    <w:p>
      <w:pPr>
        <w:pStyle w:val="6"/>
        <w:rPr>
          <w:rFonts w:hint="default" w:ascii="Times New Roman" w:hAnsi="Times New Roman" w:eastAsia="仿宋_GB2312" w:cs="Times New Roman"/>
          <w:kern w:val="0"/>
          <w:sz w:val="32"/>
          <w:szCs w:val="32"/>
          <w:lang w:bidi="ar"/>
        </w:rPr>
      </w:pPr>
    </w:p>
    <w:p>
      <w:pPr>
        <w:pStyle w:val="6"/>
        <w:rPr>
          <w:rFonts w:hint="default" w:ascii="Times New Roman" w:hAnsi="Times New Roman" w:eastAsia="仿宋_GB2312" w:cs="Times New Roman"/>
          <w:kern w:val="0"/>
          <w:sz w:val="32"/>
          <w:szCs w:val="32"/>
          <w:lang w:bidi="ar"/>
        </w:rPr>
      </w:pPr>
    </w:p>
    <w:p>
      <w:pPr>
        <w:pStyle w:val="6"/>
        <w:rPr>
          <w:rFonts w:hint="default" w:ascii="Times New Roman" w:hAnsi="Times New Roman" w:eastAsia="仿宋_GB2312" w:cs="Times New Roman"/>
          <w:kern w:val="0"/>
          <w:sz w:val="32"/>
          <w:szCs w:val="32"/>
          <w:lang w:bidi="ar"/>
        </w:rPr>
      </w:pPr>
    </w:p>
    <w:p>
      <w:pPr>
        <w:pStyle w:val="7"/>
        <w:rPr>
          <w:rFonts w:hint="default"/>
        </w:rPr>
      </w:pPr>
    </w:p>
    <w:p>
      <w:pPr>
        <w:pStyle w:val="6"/>
        <w:rPr>
          <w:rFonts w:hint="default" w:ascii="Times New Roman" w:hAnsi="Times New Roman" w:eastAsia="仿宋_GB2312" w:cs="Times New Roman"/>
          <w:kern w:val="0"/>
          <w:sz w:val="32"/>
          <w:szCs w:val="32"/>
          <w:lang w:bidi="ar"/>
        </w:rPr>
      </w:pPr>
    </w:p>
    <w:p>
      <w:pPr>
        <w:widowControl/>
        <w:spacing w:line="560" w:lineRule="exact"/>
        <w:ind w:firstLine="880" w:firstLineChars="200"/>
        <w:jc w:val="center"/>
        <w:rPr>
          <w:rFonts w:hint="eastAsia" w:ascii="方正小标宋简体" w:hAnsi="方正小标宋简体" w:eastAsia="方正小标宋简体" w:cs="方正小标宋简体"/>
          <w:kern w:val="0"/>
          <w:sz w:val="44"/>
          <w:szCs w:val="44"/>
          <w:lang w:bidi="ar"/>
        </w:rPr>
      </w:pPr>
    </w:p>
    <w:p>
      <w:pPr>
        <w:pStyle w:val="2"/>
        <w:rPr>
          <w:rFonts w:hint="eastAsia" w:ascii="方正小标宋简体" w:hAnsi="方正小标宋简体" w:eastAsia="方正小标宋简体" w:cs="方正小标宋简体"/>
          <w:kern w:val="0"/>
          <w:sz w:val="44"/>
          <w:szCs w:val="44"/>
          <w:lang w:bidi="ar"/>
        </w:rPr>
      </w:pPr>
    </w:p>
    <w:p>
      <w:pPr>
        <w:spacing w:line="560" w:lineRule="exact"/>
        <w:rPr>
          <w:rFonts w:hint="default" w:ascii="Times New Roman" w:hAnsi="Times New Roman" w:cs="Times New Roman"/>
          <w:sz w:val="32"/>
          <w:szCs w:val="32"/>
        </w:rPr>
      </w:pPr>
    </w:p>
    <w:sectPr>
      <w:footerReference r:id="rId3" w:type="default"/>
      <w:pgSz w:w="11906" w:h="16838"/>
      <w:pgMar w:top="2098"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pPr>
                      <w:pStyle w:val="9"/>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- 2 -</w:t>
                    </w:r>
                    <w:r>
                      <w:rPr>
                        <w:rFonts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kwYjU2Mzk1MmQzNmNmMDYzODVhZjQ4MzM4ZTgifQ=="/>
  </w:docVars>
  <w:rsids>
    <w:rsidRoot w:val="07DF6B18"/>
    <w:rsid w:val="00021EF2"/>
    <w:rsid w:val="00045A37"/>
    <w:rsid w:val="0004649A"/>
    <w:rsid w:val="0006688A"/>
    <w:rsid w:val="000A3C67"/>
    <w:rsid w:val="000A5671"/>
    <w:rsid w:val="000A5D10"/>
    <w:rsid w:val="000F7944"/>
    <w:rsid w:val="001730FF"/>
    <w:rsid w:val="002C0620"/>
    <w:rsid w:val="002D3FCD"/>
    <w:rsid w:val="002E143C"/>
    <w:rsid w:val="002F0F9B"/>
    <w:rsid w:val="003244A3"/>
    <w:rsid w:val="0037648B"/>
    <w:rsid w:val="00387832"/>
    <w:rsid w:val="003937C3"/>
    <w:rsid w:val="003B75FF"/>
    <w:rsid w:val="003D4887"/>
    <w:rsid w:val="004838A3"/>
    <w:rsid w:val="004B29D8"/>
    <w:rsid w:val="004F6A88"/>
    <w:rsid w:val="00513FFB"/>
    <w:rsid w:val="00525C5E"/>
    <w:rsid w:val="00543985"/>
    <w:rsid w:val="005606FA"/>
    <w:rsid w:val="005B7143"/>
    <w:rsid w:val="005D3E96"/>
    <w:rsid w:val="005E24B3"/>
    <w:rsid w:val="00603E28"/>
    <w:rsid w:val="00606379"/>
    <w:rsid w:val="00607AF1"/>
    <w:rsid w:val="006152CE"/>
    <w:rsid w:val="0066663E"/>
    <w:rsid w:val="0069304D"/>
    <w:rsid w:val="006B14D0"/>
    <w:rsid w:val="006B317E"/>
    <w:rsid w:val="006C2E4C"/>
    <w:rsid w:val="00700015"/>
    <w:rsid w:val="007604CD"/>
    <w:rsid w:val="0078139B"/>
    <w:rsid w:val="007C0C8A"/>
    <w:rsid w:val="007D2A01"/>
    <w:rsid w:val="007E24F2"/>
    <w:rsid w:val="008049CD"/>
    <w:rsid w:val="00833FCD"/>
    <w:rsid w:val="008D3263"/>
    <w:rsid w:val="00913B1E"/>
    <w:rsid w:val="009175C9"/>
    <w:rsid w:val="00920572"/>
    <w:rsid w:val="009467D2"/>
    <w:rsid w:val="0096392E"/>
    <w:rsid w:val="009D314C"/>
    <w:rsid w:val="00A1303E"/>
    <w:rsid w:val="00A16086"/>
    <w:rsid w:val="00A354A6"/>
    <w:rsid w:val="00A511EA"/>
    <w:rsid w:val="00A83B50"/>
    <w:rsid w:val="00AB2A73"/>
    <w:rsid w:val="00AD162A"/>
    <w:rsid w:val="00AE42A5"/>
    <w:rsid w:val="00B21F30"/>
    <w:rsid w:val="00B2428D"/>
    <w:rsid w:val="00B30E3B"/>
    <w:rsid w:val="00B40CAD"/>
    <w:rsid w:val="00B976A2"/>
    <w:rsid w:val="00C07EDD"/>
    <w:rsid w:val="00C174F5"/>
    <w:rsid w:val="00C26DC5"/>
    <w:rsid w:val="00C96A80"/>
    <w:rsid w:val="00CD13F8"/>
    <w:rsid w:val="00D15110"/>
    <w:rsid w:val="00D35834"/>
    <w:rsid w:val="00D81D3C"/>
    <w:rsid w:val="00DD1969"/>
    <w:rsid w:val="00E04D78"/>
    <w:rsid w:val="00E3753C"/>
    <w:rsid w:val="00EA668D"/>
    <w:rsid w:val="00F9000A"/>
    <w:rsid w:val="00FB7CF3"/>
    <w:rsid w:val="0410030A"/>
    <w:rsid w:val="05622C5A"/>
    <w:rsid w:val="073A77D4"/>
    <w:rsid w:val="075F5104"/>
    <w:rsid w:val="07DF6B18"/>
    <w:rsid w:val="08DD2784"/>
    <w:rsid w:val="09632E7B"/>
    <w:rsid w:val="0A7F12CA"/>
    <w:rsid w:val="0C803B53"/>
    <w:rsid w:val="0CE55CDB"/>
    <w:rsid w:val="0D1A32D4"/>
    <w:rsid w:val="0D6E4209"/>
    <w:rsid w:val="0E4B685E"/>
    <w:rsid w:val="0E5B6339"/>
    <w:rsid w:val="0E6E1DBB"/>
    <w:rsid w:val="0EE874A7"/>
    <w:rsid w:val="0F102466"/>
    <w:rsid w:val="0F291980"/>
    <w:rsid w:val="0F9C5363"/>
    <w:rsid w:val="0FC74A21"/>
    <w:rsid w:val="141C1304"/>
    <w:rsid w:val="17283C9A"/>
    <w:rsid w:val="19434185"/>
    <w:rsid w:val="1A134258"/>
    <w:rsid w:val="1B5C578B"/>
    <w:rsid w:val="1B6C6153"/>
    <w:rsid w:val="1B826E63"/>
    <w:rsid w:val="1BE911A1"/>
    <w:rsid w:val="1C7A6434"/>
    <w:rsid w:val="1E14445A"/>
    <w:rsid w:val="1F775289"/>
    <w:rsid w:val="201C7BDE"/>
    <w:rsid w:val="20EC0C4F"/>
    <w:rsid w:val="21764626"/>
    <w:rsid w:val="22372AAE"/>
    <w:rsid w:val="243E44D5"/>
    <w:rsid w:val="24516953"/>
    <w:rsid w:val="26F30409"/>
    <w:rsid w:val="274C3AF9"/>
    <w:rsid w:val="28011238"/>
    <w:rsid w:val="29B13146"/>
    <w:rsid w:val="2B0E0B6F"/>
    <w:rsid w:val="2BD44FDA"/>
    <w:rsid w:val="2D885E2D"/>
    <w:rsid w:val="2E516CA5"/>
    <w:rsid w:val="2F765FE1"/>
    <w:rsid w:val="2FE5046C"/>
    <w:rsid w:val="30915A7F"/>
    <w:rsid w:val="32821B23"/>
    <w:rsid w:val="340F6CF0"/>
    <w:rsid w:val="34452E08"/>
    <w:rsid w:val="35B67C72"/>
    <w:rsid w:val="389F4B99"/>
    <w:rsid w:val="396A50BF"/>
    <w:rsid w:val="3A064D62"/>
    <w:rsid w:val="3BF835BB"/>
    <w:rsid w:val="3C74168D"/>
    <w:rsid w:val="3D341895"/>
    <w:rsid w:val="3E043B06"/>
    <w:rsid w:val="3E5549A6"/>
    <w:rsid w:val="3F2B2E5C"/>
    <w:rsid w:val="414A4154"/>
    <w:rsid w:val="421D1722"/>
    <w:rsid w:val="44484F63"/>
    <w:rsid w:val="44CD1324"/>
    <w:rsid w:val="45C50B85"/>
    <w:rsid w:val="45E168FF"/>
    <w:rsid w:val="4632349B"/>
    <w:rsid w:val="46CB3641"/>
    <w:rsid w:val="477B1727"/>
    <w:rsid w:val="48202BDB"/>
    <w:rsid w:val="4B92700D"/>
    <w:rsid w:val="4D507F44"/>
    <w:rsid w:val="4D996CD4"/>
    <w:rsid w:val="50A63F13"/>
    <w:rsid w:val="50A7376B"/>
    <w:rsid w:val="50DB26D2"/>
    <w:rsid w:val="51596E50"/>
    <w:rsid w:val="52080C68"/>
    <w:rsid w:val="534F1156"/>
    <w:rsid w:val="56B41C60"/>
    <w:rsid w:val="57FD5624"/>
    <w:rsid w:val="59853A19"/>
    <w:rsid w:val="5A092F04"/>
    <w:rsid w:val="5A5C7D77"/>
    <w:rsid w:val="5B433C96"/>
    <w:rsid w:val="5B7324D2"/>
    <w:rsid w:val="5BE97E56"/>
    <w:rsid w:val="5C6304E0"/>
    <w:rsid w:val="5CC11EAF"/>
    <w:rsid w:val="5CEC1DF1"/>
    <w:rsid w:val="5E3711DD"/>
    <w:rsid w:val="5E891062"/>
    <w:rsid w:val="5F325F34"/>
    <w:rsid w:val="600F4147"/>
    <w:rsid w:val="618741B1"/>
    <w:rsid w:val="6245254A"/>
    <w:rsid w:val="63CF6AC6"/>
    <w:rsid w:val="63D532D3"/>
    <w:rsid w:val="67105DD9"/>
    <w:rsid w:val="68D93544"/>
    <w:rsid w:val="69794D27"/>
    <w:rsid w:val="6A6A42F0"/>
    <w:rsid w:val="6A7E6C6D"/>
    <w:rsid w:val="6C096476"/>
    <w:rsid w:val="6C8B40D0"/>
    <w:rsid w:val="6D1159A2"/>
    <w:rsid w:val="6F1E24F4"/>
    <w:rsid w:val="6FCB31CA"/>
    <w:rsid w:val="71F93678"/>
    <w:rsid w:val="744A1799"/>
    <w:rsid w:val="75FB71EF"/>
    <w:rsid w:val="765B1901"/>
    <w:rsid w:val="76975B07"/>
    <w:rsid w:val="770C2D36"/>
    <w:rsid w:val="789E04E2"/>
    <w:rsid w:val="79366578"/>
    <w:rsid w:val="79CB512B"/>
    <w:rsid w:val="79F01271"/>
    <w:rsid w:val="7B3B2D56"/>
    <w:rsid w:val="7D1666BD"/>
    <w:rsid w:val="7E8D318B"/>
    <w:rsid w:val="7F5F56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qFormat="1" w:unhideWhenUsed="0" w:uiPriority="99"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iPriority="99" w:semiHidden="0"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locked/>
    <w:uiPriority w:val="0"/>
    <w:pPr>
      <w:spacing w:after="140" w:line="276" w:lineRule="auto"/>
    </w:pPr>
  </w:style>
  <w:style w:type="paragraph" w:styleId="3">
    <w:name w:val="header"/>
    <w:basedOn w:val="1"/>
    <w:unhideWhenUsed/>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Indent"/>
    <w:basedOn w:val="1"/>
    <w:qFormat/>
    <w:locked/>
    <w:uiPriority w:val="0"/>
    <w:pPr>
      <w:ind w:left="200" w:leftChars="200"/>
    </w:pPr>
  </w:style>
  <w:style w:type="paragraph" w:styleId="6">
    <w:name w:val="Plain Text"/>
    <w:basedOn w:val="1"/>
    <w:next w:val="7"/>
    <w:link w:val="17"/>
    <w:qFormat/>
    <w:uiPriority w:val="99"/>
    <w:rPr>
      <w:rFonts w:ascii="宋体" w:hAnsi="Courier New" w:cs="Courier New"/>
      <w:szCs w:val="21"/>
    </w:rPr>
  </w:style>
  <w:style w:type="paragraph" w:styleId="7">
    <w:name w:val="index 9"/>
    <w:basedOn w:val="1"/>
    <w:next w:val="1"/>
    <w:qFormat/>
    <w:uiPriority w:val="99"/>
    <w:pPr>
      <w:ind w:left="3360"/>
    </w:pPr>
    <w:rPr>
      <w:rFonts w:cs="等线"/>
      <w:szCs w:val="21"/>
    </w:rPr>
  </w:style>
  <w:style w:type="paragraph" w:styleId="8">
    <w:name w:val="Balloon Text"/>
    <w:basedOn w:val="1"/>
    <w:link w:val="19"/>
    <w:semiHidden/>
    <w:unhideWhenUsed/>
    <w:qFormat/>
    <w:locked/>
    <w:uiPriority w:val="99"/>
    <w:rPr>
      <w:sz w:val="18"/>
      <w:szCs w:val="18"/>
    </w:rPr>
  </w:style>
  <w:style w:type="paragraph" w:styleId="9">
    <w:name w:val="footer"/>
    <w:basedOn w:val="1"/>
    <w:link w:val="18"/>
    <w:qFormat/>
    <w:uiPriority w:val="99"/>
    <w:pPr>
      <w:tabs>
        <w:tab w:val="center" w:pos="4153"/>
        <w:tab w:val="right" w:pos="8306"/>
      </w:tabs>
      <w:snapToGrid w:val="0"/>
      <w:jc w:val="left"/>
    </w:pPr>
    <w:rPr>
      <w:sz w:val="18"/>
    </w:rPr>
  </w:style>
  <w:style w:type="paragraph" w:styleId="10">
    <w:name w:val="toc 2"/>
    <w:basedOn w:val="1"/>
    <w:next w:val="1"/>
    <w:qFormat/>
    <w:uiPriority w:val="99"/>
    <w:pPr>
      <w:ind w:left="420" w:leftChars="200"/>
    </w:p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locked/>
    <w:uiPriority w:val="0"/>
    <w:pPr>
      <w:ind w:firstLine="200" w:firstLineChars="200"/>
    </w:p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99"/>
    <w:rPr>
      <w:rFonts w:ascii="Times New Roman" w:hAnsi="Times New Roman" w:eastAsia="宋体" w:cs="Times New Roman"/>
    </w:rPr>
  </w:style>
  <w:style w:type="character" w:customStyle="1" w:styleId="17">
    <w:name w:val="纯文本 Char"/>
    <w:basedOn w:val="15"/>
    <w:link w:val="6"/>
    <w:semiHidden/>
    <w:qFormat/>
    <w:locked/>
    <w:uiPriority w:val="99"/>
    <w:rPr>
      <w:rFonts w:ascii="宋体" w:hAnsi="Courier New" w:cs="Courier New"/>
      <w:sz w:val="21"/>
      <w:szCs w:val="21"/>
    </w:rPr>
  </w:style>
  <w:style w:type="character" w:customStyle="1" w:styleId="18">
    <w:name w:val="页脚 Char"/>
    <w:basedOn w:val="15"/>
    <w:link w:val="9"/>
    <w:semiHidden/>
    <w:qFormat/>
    <w:locked/>
    <w:uiPriority w:val="99"/>
    <w:rPr>
      <w:rFonts w:cs="Times New Roman"/>
      <w:sz w:val="18"/>
      <w:szCs w:val="18"/>
    </w:rPr>
  </w:style>
  <w:style w:type="character" w:customStyle="1" w:styleId="19">
    <w:name w:val="批注框文本 Char"/>
    <w:basedOn w:val="15"/>
    <w:link w:val="8"/>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822</Words>
  <Characters>4688</Characters>
  <Lines>39</Lines>
  <Paragraphs>10</Paragraphs>
  <TotalTime>26</TotalTime>
  <ScaleCrop>false</ScaleCrop>
  <LinksUpToDate>false</LinksUpToDate>
  <CharactersWithSpaces>5500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2022-04-27T09:53:00Z</dcterms:created>
  <dc:creator>NTKO</dc:creator>
  <cp:lastModifiedBy>子书</cp:lastModifiedBy>
  <cp:lastPrinted>2023-10-17T10:36:00Z</cp:lastPrinted>
  <dcterms:modified xsi:type="dcterms:W3CDTF">2023-11-10T08:41:15Z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2E38770B4E58436CB12731FA69204D22_13</vt:lpwstr>
  </property>
</Properties>
</file>