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16734"/>
      <w:r>
        <w:rPr>
          <w:rFonts w:ascii="黑体" w:hAnsi="黑体" w:eastAsia="黑体" w:cs="黑体"/>
          <w:b/>
          <w:color w:val="000000"/>
          <w:sz w:val="44"/>
        </w:rPr>
        <w:t>2023年部门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bookmarkEnd w:id="0"/>
    </w:p>
    <w:p>
      <w:pPr>
        <w:spacing w:before="0" w:after="0" w:line="240" w:lineRule="auto"/>
        <w:ind w:firstLine="0"/>
        <w:jc w:val="center"/>
        <w:outlineLvl w:val="9"/>
      </w:pPr>
      <w:r>
        <w:rPr>
          <w:rFonts w:ascii="黑体" w:hAnsi="黑体" w:eastAsia="黑体" w:cs="黑体"/>
          <w:b/>
          <w:color w:val="000000"/>
          <w:sz w:val="30"/>
        </w:rPr>
        <w:t xml:space="preserve"> </w:t>
      </w:r>
    </w:p>
    <w:sdt>
      <w:sdtPr>
        <w:rPr>
          <w:rFonts w:ascii="宋体" w:hAnsi="宋体" w:eastAsia="宋体" w:cstheme="minorBidi"/>
          <w:sz w:val="21"/>
          <w:szCs w:val="24"/>
          <w:lang w:val="en-US" w:eastAsia="uk-UA" w:bidi="ar-SA"/>
        </w:rPr>
        <w:id w:val="147480380"/>
        <w15:color w:val="DBDBDB"/>
        <w:docPartObj>
          <w:docPartGallery w:val="Table of Contents"/>
          <w:docPartUnique/>
        </w:docPartObj>
      </w:sdtPr>
      <w:sdtEndPr>
        <w:rPr>
          <w:rFonts w:ascii="宋体" w:hAnsi="宋体" w:eastAsia="宋体" w:cstheme="minorBidi"/>
          <w:sz w:val="21"/>
          <w:szCs w:val="24"/>
          <w:lang w:val="en-US" w:eastAsia="uk-UA" w:bidi="ar-SA"/>
        </w:rPr>
      </w:sdtEndPr>
      <w:sdtContent>
        <w:p>
          <w:pPr>
            <w:spacing w:before="0" w:beforeLines="0" w:after="0" w:afterLines="0" w:line="240" w:lineRule="auto"/>
            <w:ind w:left="0" w:leftChars="0" w:right="0" w:rightChars="0" w:firstLine="0" w:firstLineChars="0"/>
            <w:jc w:val="center"/>
          </w:pPr>
        </w:p>
        <w:p>
          <w:pPr>
            <w:pStyle w:val="3"/>
            <w:tabs>
              <w:tab w:val="right" w:leader="dot" w:pos="14572"/>
            </w:tabs>
          </w:pPr>
          <w:r>
            <w:fldChar w:fldCharType="begin"/>
          </w:r>
          <w:r>
            <w:instrText xml:space="preserve">TOC \o "1-3" \h \u </w:instrText>
          </w:r>
          <w:r>
            <w:fldChar w:fldCharType="separate"/>
          </w:r>
          <w:r>
            <w:fldChar w:fldCharType="begin"/>
          </w:r>
          <w:r>
            <w:instrText xml:space="preserve"> HYPERLINK \l _Toc28321 </w:instrText>
          </w:r>
          <w:r>
            <w:fldChar w:fldCharType="separate"/>
          </w:r>
          <w:r>
            <w:rPr>
              <w:rFonts w:ascii="方正小标宋_GBK" w:hAnsi="方正小标宋_GBK" w:eastAsia="方正小标宋_GBK" w:cs="方正小标宋_GBK"/>
            </w:rPr>
            <w:t>一、高阳县人民政府办公室收支预算</w:t>
          </w:r>
          <w:r>
            <w:tab/>
          </w:r>
          <w:r>
            <w:fldChar w:fldCharType="begin"/>
          </w:r>
          <w:r>
            <w:instrText xml:space="preserve"> PAGEREF _Toc28321 \h </w:instrText>
          </w:r>
          <w:r>
            <w:fldChar w:fldCharType="separate"/>
          </w:r>
          <w:r>
            <w:t>2</w:t>
          </w:r>
          <w:r>
            <w:fldChar w:fldCharType="end"/>
          </w:r>
          <w:r>
            <w:fldChar w:fldCharType="end"/>
          </w:r>
        </w:p>
        <w:p>
          <w:pPr>
            <w:pStyle w:val="5"/>
            <w:tabs>
              <w:tab w:val="right" w:leader="dot" w:pos="14572"/>
            </w:tabs>
            <w:ind w:firstLine="720" w:firstLineChars="300"/>
          </w:pPr>
        </w:p>
        <w:p>
          <w:pPr>
            <w:pStyle w:val="5"/>
            <w:tabs>
              <w:tab w:val="right" w:leader="dot" w:pos="14572"/>
            </w:tabs>
            <w:ind w:firstLine="720" w:firstLineChars="300"/>
          </w:pPr>
        </w:p>
        <w:p>
          <w:pPr>
            <w:sectPr>
              <w:pgSz w:w="16840" w:h="11900" w:orient="landscape"/>
              <w:pgMar w:top="1587" w:right="1134" w:bottom="1361" w:left="1134" w:header="720" w:footer="720" w:gutter="0"/>
              <w:pgNumType w:start="1"/>
              <w:cols w:space="720" w:num="1"/>
            </w:sectPr>
          </w:pPr>
          <w:r>
            <w:fldChar w:fldCharType="end"/>
          </w:r>
        </w:p>
      </w:sdtContent>
    </w:sdt>
    <w:p>
      <w:pPr>
        <w:spacing w:before="0" w:after="0"/>
        <w:ind w:firstLine="0"/>
        <w:jc w:val="center"/>
        <w:outlineLvl w:val="0"/>
      </w:pPr>
      <w:bookmarkStart w:id="1" w:name="_Toc28321"/>
      <w:r>
        <w:rPr>
          <w:rFonts w:ascii="方正小标宋_GBK" w:hAnsi="方正小标宋_GBK" w:eastAsia="方正小标宋_GBK" w:cs="方正小标宋_GBK"/>
          <w:b w:val="0"/>
          <w:color w:val="000000"/>
          <w:sz w:val="44"/>
        </w:rPr>
        <w:t>一、高阳县人民政府办公室收支预算</w:t>
      </w:r>
      <w:bookmarkEnd w:id="1"/>
    </w:p>
    <w:p>
      <w:pPr>
        <w:spacing w:before="0" w:after="0" w:line="240" w:lineRule="auto"/>
        <w:ind w:firstLine="0"/>
        <w:jc w:val="center"/>
        <w:outlineLvl w:val="1"/>
      </w:pPr>
      <w:bookmarkStart w:id="2" w:name="_Toc10895"/>
      <w:r>
        <w:rPr>
          <w:rFonts w:ascii="方正小标宋_GBK" w:hAnsi="方正小标宋_GBK" w:eastAsia="方正小标宋_GBK" w:cs="方正小标宋_GBK"/>
          <w:color w:val="000000"/>
          <w:sz w:val="36"/>
        </w:rPr>
        <w:t>单位预算收支总表</w:t>
      </w:r>
      <w:bookmarkEnd w:id="2"/>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434001高阳县人民政府办公室</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r>
              <w:t>1805.90</w:t>
            </w:r>
          </w:p>
        </w:tc>
        <w:tc>
          <w:tcPr>
            <w:tcW w:w="2959" w:type="dxa"/>
            <w:vAlign w:val="center"/>
          </w:tcPr>
          <w:p>
            <w:pPr>
              <w:pStyle w:val="14"/>
            </w:pPr>
            <w:r>
              <w:t>一、一般公共服务支出</w:t>
            </w:r>
          </w:p>
        </w:tc>
        <w:tc>
          <w:tcPr>
            <w:tcW w:w="2959" w:type="dxa"/>
            <w:vAlign w:val="center"/>
          </w:tcPr>
          <w:p>
            <w:pPr>
              <w:pStyle w:val="13"/>
            </w:pPr>
            <w:r>
              <w:t>1695.19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50.49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17.44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27.78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6"/>
            </w:pPr>
            <w:r>
              <w:t>本年收入合计</w:t>
            </w:r>
          </w:p>
        </w:tc>
        <w:tc>
          <w:tcPr>
            <w:tcW w:w="2959" w:type="dxa"/>
            <w:vAlign w:val="center"/>
          </w:tcPr>
          <w:p>
            <w:pPr>
              <w:pStyle w:val="17"/>
            </w:pPr>
            <w:r>
              <w:t>1805.90</w:t>
            </w:r>
          </w:p>
        </w:tc>
        <w:tc>
          <w:tcPr>
            <w:tcW w:w="2959" w:type="dxa"/>
            <w:vAlign w:val="center"/>
          </w:tcPr>
          <w:p>
            <w:pPr>
              <w:pStyle w:val="16"/>
            </w:pPr>
            <w:r>
              <w:t>本年支出合计</w:t>
            </w:r>
          </w:p>
        </w:tc>
        <w:tc>
          <w:tcPr>
            <w:tcW w:w="2959" w:type="dxa"/>
            <w:vAlign w:val="center"/>
          </w:tcPr>
          <w:p>
            <w:pPr>
              <w:pStyle w:val="17"/>
            </w:pPr>
            <w:r>
              <w:t>1805.90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34</w:t>
            </w:r>
          </w:p>
        </w:tc>
        <w:tc>
          <w:tcPr>
            <w:tcW w:w="2959" w:type="dxa"/>
            <w:vAlign w:val="center"/>
          </w:tcPr>
          <w:p>
            <w:pPr>
              <w:pStyle w:val="16"/>
            </w:pPr>
            <w:r>
              <w:t>收入总计</w:t>
            </w:r>
          </w:p>
        </w:tc>
        <w:tc>
          <w:tcPr>
            <w:tcW w:w="2959" w:type="dxa"/>
            <w:vAlign w:val="center"/>
          </w:tcPr>
          <w:p>
            <w:pPr>
              <w:pStyle w:val="17"/>
            </w:pPr>
            <w:r>
              <w:t>1805.90</w:t>
            </w:r>
          </w:p>
        </w:tc>
        <w:tc>
          <w:tcPr>
            <w:tcW w:w="2959" w:type="dxa"/>
            <w:vAlign w:val="center"/>
          </w:tcPr>
          <w:p>
            <w:pPr>
              <w:pStyle w:val="16"/>
            </w:pPr>
            <w:r>
              <w:t>支出总计</w:t>
            </w:r>
          </w:p>
        </w:tc>
        <w:tc>
          <w:tcPr>
            <w:tcW w:w="2959" w:type="dxa"/>
            <w:vAlign w:val="center"/>
          </w:tcPr>
          <w:p>
            <w:pPr>
              <w:pStyle w:val="17"/>
            </w:pPr>
            <w:r>
              <w:t>1805.90</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22353"/>
      <w:r>
        <w:rPr>
          <w:rFonts w:ascii="方正小标宋_GBK" w:hAnsi="方正小标宋_GBK" w:eastAsia="方正小标宋_GBK" w:cs="方正小标宋_GBK"/>
          <w:color w:val="000000"/>
          <w:sz w:val="36"/>
        </w:rPr>
        <w:t>单位预算收入总表</w:t>
      </w:r>
      <w:bookmarkEnd w:id="3"/>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1"/>
            </w:pPr>
            <w:r>
              <w:t>434001高阳县人民政府办公室</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1805.90</w:t>
            </w:r>
          </w:p>
        </w:tc>
        <w:tc>
          <w:tcPr>
            <w:tcW w:w="758" w:type="dxa"/>
            <w:vAlign w:val="center"/>
          </w:tcPr>
          <w:p>
            <w:pPr>
              <w:pStyle w:val="17"/>
            </w:pPr>
            <w:r>
              <w:t>1805.90</w:t>
            </w:r>
          </w:p>
        </w:tc>
        <w:tc>
          <w:tcPr>
            <w:tcW w:w="758" w:type="dxa"/>
            <w:vAlign w:val="center"/>
          </w:tcPr>
          <w:p>
            <w:pPr>
              <w:pStyle w:val="17"/>
            </w:pPr>
            <w:r>
              <w:t>1805.90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w:t>
            </w:r>
          </w:p>
        </w:tc>
        <w:tc>
          <w:tcPr>
            <w:tcW w:w="758" w:type="dxa"/>
            <w:vAlign w:val="center"/>
          </w:tcPr>
          <w:p>
            <w:pPr>
              <w:pStyle w:val="14"/>
            </w:pPr>
            <w:r>
              <w:t>201</w:t>
            </w:r>
          </w:p>
        </w:tc>
        <w:tc>
          <w:tcPr>
            <w:tcW w:w="758" w:type="dxa"/>
            <w:vAlign w:val="center"/>
          </w:tcPr>
          <w:p>
            <w:pPr>
              <w:pStyle w:val="14"/>
            </w:pPr>
            <w:r>
              <w:t>一般公共服务支出</w:t>
            </w:r>
          </w:p>
        </w:tc>
        <w:tc>
          <w:tcPr>
            <w:tcW w:w="758" w:type="dxa"/>
            <w:vAlign w:val="center"/>
          </w:tcPr>
          <w:p>
            <w:pPr>
              <w:pStyle w:val="13"/>
            </w:pPr>
            <w:r>
              <w:t>1695.19</w:t>
            </w:r>
          </w:p>
        </w:tc>
        <w:tc>
          <w:tcPr>
            <w:tcW w:w="758" w:type="dxa"/>
            <w:vAlign w:val="center"/>
          </w:tcPr>
          <w:p>
            <w:pPr>
              <w:pStyle w:val="13"/>
            </w:pPr>
            <w:r>
              <w:t>1695.19</w:t>
            </w:r>
          </w:p>
        </w:tc>
        <w:tc>
          <w:tcPr>
            <w:tcW w:w="758" w:type="dxa"/>
            <w:vAlign w:val="center"/>
          </w:tcPr>
          <w:p>
            <w:pPr>
              <w:pStyle w:val="13"/>
            </w:pPr>
            <w:r>
              <w:t>1695.19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3</w:t>
            </w:r>
          </w:p>
        </w:tc>
        <w:tc>
          <w:tcPr>
            <w:tcW w:w="758" w:type="dxa"/>
            <w:vAlign w:val="center"/>
          </w:tcPr>
          <w:p>
            <w:pPr>
              <w:pStyle w:val="14"/>
            </w:pPr>
            <w:r>
              <w:t>20101</w:t>
            </w:r>
          </w:p>
        </w:tc>
        <w:tc>
          <w:tcPr>
            <w:tcW w:w="758" w:type="dxa"/>
            <w:vAlign w:val="center"/>
          </w:tcPr>
          <w:p>
            <w:pPr>
              <w:pStyle w:val="14"/>
            </w:pPr>
            <w:r>
              <w:t>人大事务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4</w:t>
            </w:r>
          </w:p>
        </w:tc>
        <w:tc>
          <w:tcPr>
            <w:tcW w:w="758" w:type="dxa"/>
            <w:vAlign w:val="center"/>
          </w:tcPr>
          <w:p>
            <w:pPr>
              <w:pStyle w:val="14"/>
            </w:pPr>
            <w:r>
              <w:t>2010102</w:t>
            </w:r>
          </w:p>
        </w:tc>
        <w:tc>
          <w:tcPr>
            <w:tcW w:w="758" w:type="dxa"/>
            <w:vAlign w:val="center"/>
          </w:tcPr>
          <w:p>
            <w:pPr>
              <w:pStyle w:val="14"/>
            </w:pPr>
            <w:r>
              <w:t>一般行政管理事务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5</w:t>
            </w:r>
          </w:p>
        </w:tc>
        <w:tc>
          <w:tcPr>
            <w:tcW w:w="758" w:type="dxa"/>
            <w:vAlign w:val="center"/>
          </w:tcPr>
          <w:p>
            <w:pPr>
              <w:pStyle w:val="14"/>
            </w:pPr>
            <w:r>
              <w:t>20102</w:t>
            </w:r>
          </w:p>
        </w:tc>
        <w:tc>
          <w:tcPr>
            <w:tcW w:w="758" w:type="dxa"/>
            <w:vAlign w:val="center"/>
          </w:tcPr>
          <w:p>
            <w:pPr>
              <w:pStyle w:val="14"/>
            </w:pPr>
            <w:r>
              <w:t>政协事务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6</w:t>
            </w:r>
          </w:p>
        </w:tc>
        <w:tc>
          <w:tcPr>
            <w:tcW w:w="758" w:type="dxa"/>
            <w:vAlign w:val="center"/>
          </w:tcPr>
          <w:p>
            <w:pPr>
              <w:pStyle w:val="14"/>
            </w:pPr>
            <w:r>
              <w:t>2010202</w:t>
            </w:r>
          </w:p>
        </w:tc>
        <w:tc>
          <w:tcPr>
            <w:tcW w:w="758" w:type="dxa"/>
            <w:vAlign w:val="center"/>
          </w:tcPr>
          <w:p>
            <w:pPr>
              <w:pStyle w:val="14"/>
            </w:pPr>
            <w:r>
              <w:t>一般行政管理事务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7</w:t>
            </w:r>
          </w:p>
        </w:tc>
        <w:tc>
          <w:tcPr>
            <w:tcW w:w="758" w:type="dxa"/>
            <w:vAlign w:val="center"/>
          </w:tcPr>
          <w:p>
            <w:pPr>
              <w:pStyle w:val="14"/>
            </w:pPr>
            <w:r>
              <w:t>20103</w:t>
            </w:r>
          </w:p>
        </w:tc>
        <w:tc>
          <w:tcPr>
            <w:tcW w:w="758" w:type="dxa"/>
            <w:vAlign w:val="center"/>
          </w:tcPr>
          <w:p>
            <w:pPr>
              <w:pStyle w:val="14"/>
            </w:pPr>
            <w:r>
              <w:t>政府办公厅（室）及相关机构事务</w:t>
            </w:r>
          </w:p>
        </w:tc>
        <w:tc>
          <w:tcPr>
            <w:tcW w:w="758" w:type="dxa"/>
            <w:vAlign w:val="center"/>
          </w:tcPr>
          <w:p>
            <w:pPr>
              <w:pStyle w:val="13"/>
            </w:pPr>
            <w:r>
              <w:t>1685.19</w:t>
            </w:r>
          </w:p>
        </w:tc>
        <w:tc>
          <w:tcPr>
            <w:tcW w:w="758" w:type="dxa"/>
            <w:vAlign w:val="center"/>
          </w:tcPr>
          <w:p>
            <w:pPr>
              <w:pStyle w:val="13"/>
            </w:pPr>
            <w:r>
              <w:t>1685.19</w:t>
            </w:r>
          </w:p>
        </w:tc>
        <w:tc>
          <w:tcPr>
            <w:tcW w:w="758" w:type="dxa"/>
            <w:vAlign w:val="center"/>
          </w:tcPr>
          <w:p>
            <w:pPr>
              <w:pStyle w:val="13"/>
            </w:pPr>
            <w:r>
              <w:t>1685.19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8</w:t>
            </w:r>
          </w:p>
        </w:tc>
        <w:tc>
          <w:tcPr>
            <w:tcW w:w="758" w:type="dxa"/>
            <w:vAlign w:val="center"/>
          </w:tcPr>
          <w:p>
            <w:pPr>
              <w:pStyle w:val="14"/>
            </w:pPr>
            <w:r>
              <w:t>2010301</w:t>
            </w:r>
          </w:p>
        </w:tc>
        <w:tc>
          <w:tcPr>
            <w:tcW w:w="758" w:type="dxa"/>
            <w:vAlign w:val="center"/>
          </w:tcPr>
          <w:p>
            <w:pPr>
              <w:pStyle w:val="14"/>
            </w:pPr>
            <w:r>
              <w:t>行政运行</w:t>
            </w:r>
          </w:p>
        </w:tc>
        <w:tc>
          <w:tcPr>
            <w:tcW w:w="758" w:type="dxa"/>
            <w:vAlign w:val="center"/>
          </w:tcPr>
          <w:p>
            <w:pPr>
              <w:pStyle w:val="13"/>
            </w:pPr>
            <w:r>
              <w:t>774.95</w:t>
            </w:r>
          </w:p>
        </w:tc>
        <w:tc>
          <w:tcPr>
            <w:tcW w:w="758" w:type="dxa"/>
            <w:vAlign w:val="center"/>
          </w:tcPr>
          <w:p>
            <w:pPr>
              <w:pStyle w:val="13"/>
            </w:pPr>
            <w:r>
              <w:t>774.95</w:t>
            </w:r>
          </w:p>
        </w:tc>
        <w:tc>
          <w:tcPr>
            <w:tcW w:w="758" w:type="dxa"/>
            <w:vAlign w:val="center"/>
          </w:tcPr>
          <w:p>
            <w:pPr>
              <w:pStyle w:val="13"/>
            </w:pPr>
            <w:r>
              <w:t>774.95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9</w:t>
            </w:r>
          </w:p>
        </w:tc>
        <w:tc>
          <w:tcPr>
            <w:tcW w:w="758" w:type="dxa"/>
            <w:vAlign w:val="center"/>
          </w:tcPr>
          <w:p>
            <w:pPr>
              <w:pStyle w:val="14"/>
            </w:pPr>
            <w:r>
              <w:t>2010302</w:t>
            </w:r>
          </w:p>
        </w:tc>
        <w:tc>
          <w:tcPr>
            <w:tcW w:w="758" w:type="dxa"/>
            <w:vAlign w:val="center"/>
          </w:tcPr>
          <w:p>
            <w:pPr>
              <w:pStyle w:val="14"/>
            </w:pPr>
            <w:r>
              <w:t>一般行政管理事务</w:t>
            </w:r>
          </w:p>
        </w:tc>
        <w:tc>
          <w:tcPr>
            <w:tcW w:w="758" w:type="dxa"/>
            <w:vAlign w:val="center"/>
          </w:tcPr>
          <w:p>
            <w:pPr>
              <w:pStyle w:val="13"/>
            </w:pPr>
            <w:r>
              <w:t>910.24</w:t>
            </w:r>
          </w:p>
        </w:tc>
        <w:tc>
          <w:tcPr>
            <w:tcW w:w="758" w:type="dxa"/>
            <w:vAlign w:val="center"/>
          </w:tcPr>
          <w:p>
            <w:pPr>
              <w:pStyle w:val="13"/>
            </w:pPr>
            <w:r>
              <w:t>910.24</w:t>
            </w:r>
          </w:p>
        </w:tc>
        <w:tc>
          <w:tcPr>
            <w:tcW w:w="758" w:type="dxa"/>
            <w:vAlign w:val="center"/>
          </w:tcPr>
          <w:p>
            <w:pPr>
              <w:pStyle w:val="13"/>
            </w:pPr>
            <w:r>
              <w:t>910.24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10</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3"/>
            </w:pPr>
            <w:r>
              <w:t>50.49</w:t>
            </w:r>
          </w:p>
        </w:tc>
        <w:tc>
          <w:tcPr>
            <w:tcW w:w="758" w:type="dxa"/>
            <w:vAlign w:val="center"/>
          </w:tcPr>
          <w:p>
            <w:pPr>
              <w:pStyle w:val="13"/>
            </w:pPr>
            <w:r>
              <w:t>50.49</w:t>
            </w:r>
          </w:p>
        </w:tc>
        <w:tc>
          <w:tcPr>
            <w:tcW w:w="758" w:type="dxa"/>
            <w:vAlign w:val="center"/>
          </w:tcPr>
          <w:p>
            <w:pPr>
              <w:pStyle w:val="13"/>
            </w:pPr>
            <w:r>
              <w:t>50.49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11</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12</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13</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14</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15</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16</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17</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18</w:t>
            </w:r>
          </w:p>
        </w:tc>
        <w:tc>
          <w:tcPr>
            <w:tcW w:w="758" w:type="dxa"/>
            <w:vAlign w:val="center"/>
          </w:tcPr>
          <w:p>
            <w:pPr>
              <w:pStyle w:val="14"/>
            </w:pPr>
            <w:r>
              <w:t>217</w:t>
            </w:r>
          </w:p>
        </w:tc>
        <w:tc>
          <w:tcPr>
            <w:tcW w:w="758" w:type="dxa"/>
            <w:vAlign w:val="center"/>
          </w:tcPr>
          <w:p>
            <w:pPr>
              <w:pStyle w:val="14"/>
            </w:pPr>
            <w:r>
              <w:t>金融支出</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19</w:t>
            </w:r>
          </w:p>
        </w:tc>
        <w:tc>
          <w:tcPr>
            <w:tcW w:w="758" w:type="dxa"/>
            <w:vAlign w:val="center"/>
          </w:tcPr>
          <w:p>
            <w:pPr>
              <w:pStyle w:val="14"/>
            </w:pPr>
            <w:r>
              <w:t>21799</w:t>
            </w:r>
          </w:p>
        </w:tc>
        <w:tc>
          <w:tcPr>
            <w:tcW w:w="758" w:type="dxa"/>
            <w:vAlign w:val="center"/>
          </w:tcPr>
          <w:p>
            <w:pPr>
              <w:pStyle w:val="14"/>
            </w:pPr>
            <w:r>
              <w:t>其他金融支出</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20</w:t>
            </w:r>
          </w:p>
        </w:tc>
        <w:tc>
          <w:tcPr>
            <w:tcW w:w="758" w:type="dxa"/>
            <w:vAlign w:val="center"/>
          </w:tcPr>
          <w:p>
            <w:pPr>
              <w:pStyle w:val="14"/>
            </w:pPr>
            <w:r>
              <w:t>2179999</w:t>
            </w:r>
          </w:p>
        </w:tc>
        <w:tc>
          <w:tcPr>
            <w:tcW w:w="758" w:type="dxa"/>
            <w:vAlign w:val="center"/>
          </w:tcPr>
          <w:p>
            <w:pPr>
              <w:pStyle w:val="14"/>
            </w:pPr>
            <w:r>
              <w:t>其他金融支出</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21</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22</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23</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27738"/>
      <w:r>
        <w:rPr>
          <w:rFonts w:ascii="方正小标宋_GBK" w:hAnsi="方正小标宋_GBK" w:eastAsia="方正小标宋_GBK" w:cs="方正小标宋_GBK"/>
          <w:color w:val="000000"/>
          <w:sz w:val="36"/>
        </w:rPr>
        <w:t>单位预算支出总表</w:t>
      </w:r>
      <w:bookmarkEnd w:id="4"/>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1805.90</w:t>
            </w:r>
          </w:p>
        </w:tc>
        <w:tc>
          <w:tcPr>
            <w:tcW w:w="1095" w:type="dxa"/>
            <w:vAlign w:val="center"/>
          </w:tcPr>
          <w:p>
            <w:pPr>
              <w:pStyle w:val="17"/>
            </w:pPr>
            <w:r>
              <w:t>870.66</w:t>
            </w:r>
          </w:p>
        </w:tc>
        <w:tc>
          <w:tcPr>
            <w:tcW w:w="1095" w:type="dxa"/>
            <w:vAlign w:val="center"/>
          </w:tcPr>
          <w:p>
            <w:pPr>
              <w:pStyle w:val="17"/>
            </w:pPr>
            <w:r>
              <w:t>935.24</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095" w:type="dxa"/>
            <w:vAlign w:val="center"/>
          </w:tcPr>
          <w:p>
            <w:pPr>
              <w:pStyle w:val="14"/>
            </w:pPr>
            <w:r>
              <w:t>一般公共服务支出</w:t>
            </w:r>
          </w:p>
        </w:tc>
        <w:tc>
          <w:tcPr>
            <w:tcW w:w="1095" w:type="dxa"/>
            <w:vAlign w:val="center"/>
          </w:tcPr>
          <w:p>
            <w:pPr>
              <w:pStyle w:val="13"/>
            </w:pPr>
            <w:r>
              <w:t>1695.19</w:t>
            </w:r>
          </w:p>
        </w:tc>
        <w:tc>
          <w:tcPr>
            <w:tcW w:w="1095" w:type="dxa"/>
            <w:vAlign w:val="center"/>
          </w:tcPr>
          <w:p>
            <w:pPr>
              <w:pStyle w:val="13"/>
            </w:pPr>
            <w:r>
              <w:t>774.95</w:t>
            </w:r>
          </w:p>
        </w:tc>
        <w:tc>
          <w:tcPr>
            <w:tcW w:w="1095" w:type="dxa"/>
            <w:vAlign w:val="center"/>
          </w:tcPr>
          <w:p>
            <w:pPr>
              <w:pStyle w:val="13"/>
            </w:pPr>
            <w:r>
              <w:t>920.24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20101</w:t>
            </w:r>
          </w:p>
        </w:tc>
        <w:tc>
          <w:tcPr>
            <w:tcW w:w="1095" w:type="dxa"/>
            <w:vAlign w:val="center"/>
          </w:tcPr>
          <w:p>
            <w:pPr>
              <w:pStyle w:val="14"/>
            </w:pPr>
            <w:r>
              <w:t>人大事务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2010102</w:t>
            </w:r>
          </w:p>
        </w:tc>
        <w:tc>
          <w:tcPr>
            <w:tcW w:w="1095" w:type="dxa"/>
            <w:vAlign w:val="center"/>
          </w:tcPr>
          <w:p>
            <w:pPr>
              <w:pStyle w:val="14"/>
            </w:pPr>
            <w:r>
              <w:t>一般行政管理事务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20102</w:t>
            </w:r>
          </w:p>
        </w:tc>
        <w:tc>
          <w:tcPr>
            <w:tcW w:w="1095" w:type="dxa"/>
            <w:vAlign w:val="center"/>
          </w:tcPr>
          <w:p>
            <w:pPr>
              <w:pStyle w:val="14"/>
            </w:pPr>
            <w:r>
              <w:t>政协事务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2010202</w:t>
            </w:r>
          </w:p>
        </w:tc>
        <w:tc>
          <w:tcPr>
            <w:tcW w:w="1095" w:type="dxa"/>
            <w:vAlign w:val="center"/>
          </w:tcPr>
          <w:p>
            <w:pPr>
              <w:pStyle w:val="14"/>
            </w:pPr>
            <w:r>
              <w:t>一般行政管理事务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20103</w:t>
            </w:r>
          </w:p>
        </w:tc>
        <w:tc>
          <w:tcPr>
            <w:tcW w:w="1095" w:type="dxa"/>
            <w:vAlign w:val="center"/>
          </w:tcPr>
          <w:p>
            <w:pPr>
              <w:pStyle w:val="14"/>
            </w:pPr>
            <w:r>
              <w:t>政府办公厅（室）及相关机构事务</w:t>
            </w:r>
          </w:p>
        </w:tc>
        <w:tc>
          <w:tcPr>
            <w:tcW w:w="1095" w:type="dxa"/>
            <w:vAlign w:val="center"/>
          </w:tcPr>
          <w:p>
            <w:pPr>
              <w:pStyle w:val="13"/>
            </w:pPr>
            <w:r>
              <w:t>1685.19</w:t>
            </w:r>
          </w:p>
        </w:tc>
        <w:tc>
          <w:tcPr>
            <w:tcW w:w="1095" w:type="dxa"/>
            <w:vAlign w:val="center"/>
          </w:tcPr>
          <w:p>
            <w:pPr>
              <w:pStyle w:val="13"/>
            </w:pPr>
            <w:r>
              <w:t>774.95</w:t>
            </w:r>
          </w:p>
        </w:tc>
        <w:tc>
          <w:tcPr>
            <w:tcW w:w="1095" w:type="dxa"/>
            <w:vAlign w:val="center"/>
          </w:tcPr>
          <w:p>
            <w:pPr>
              <w:pStyle w:val="13"/>
            </w:pPr>
            <w:r>
              <w:t>910.24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2010301</w:t>
            </w:r>
          </w:p>
        </w:tc>
        <w:tc>
          <w:tcPr>
            <w:tcW w:w="1095" w:type="dxa"/>
            <w:vAlign w:val="center"/>
          </w:tcPr>
          <w:p>
            <w:pPr>
              <w:pStyle w:val="14"/>
            </w:pPr>
            <w:r>
              <w:t>行政运行</w:t>
            </w:r>
          </w:p>
        </w:tc>
        <w:tc>
          <w:tcPr>
            <w:tcW w:w="1095" w:type="dxa"/>
            <w:vAlign w:val="center"/>
          </w:tcPr>
          <w:p>
            <w:pPr>
              <w:pStyle w:val="13"/>
            </w:pPr>
            <w:r>
              <w:t>774.95</w:t>
            </w:r>
          </w:p>
        </w:tc>
        <w:tc>
          <w:tcPr>
            <w:tcW w:w="1095" w:type="dxa"/>
            <w:vAlign w:val="center"/>
          </w:tcPr>
          <w:p>
            <w:pPr>
              <w:pStyle w:val="13"/>
            </w:pPr>
            <w:r>
              <w:t>774.95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2010302</w:t>
            </w:r>
          </w:p>
        </w:tc>
        <w:tc>
          <w:tcPr>
            <w:tcW w:w="1095" w:type="dxa"/>
            <w:vAlign w:val="center"/>
          </w:tcPr>
          <w:p>
            <w:pPr>
              <w:pStyle w:val="14"/>
            </w:pPr>
            <w:r>
              <w:t>一般行政管理事务</w:t>
            </w:r>
          </w:p>
        </w:tc>
        <w:tc>
          <w:tcPr>
            <w:tcW w:w="1095" w:type="dxa"/>
            <w:vAlign w:val="center"/>
          </w:tcPr>
          <w:p>
            <w:pPr>
              <w:pStyle w:val="13"/>
            </w:pPr>
            <w:r>
              <w:t>910.24</w:t>
            </w:r>
          </w:p>
        </w:tc>
        <w:tc>
          <w:tcPr>
            <w:tcW w:w="1095" w:type="dxa"/>
            <w:vAlign w:val="center"/>
          </w:tcPr>
          <w:p>
            <w:pPr>
              <w:pStyle w:val="13"/>
            </w:pPr>
          </w:p>
        </w:tc>
        <w:tc>
          <w:tcPr>
            <w:tcW w:w="1095" w:type="dxa"/>
            <w:vAlign w:val="center"/>
          </w:tcPr>
          <w:p>
            <w:pPr>
              <w:pStyle w:val="13"/>
            </w:pPr>
            <w:r>
              <w:t>910.24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3"/>
            </w:pPr>
            <w:r>
              <w:t>50.49</w:t>
            </w:r>
          </w:p>
        </w:tc>
        <w:tc>
          <w:tcPr>
            <w:tcW w:w="1095" w:type="dxa"/>
            <w:vAlign w:val="center"/>
          </w:tcPr>
          <w:p>
            <w:pPr>
              <w:pStyle w:val="13"/>
            </w:pPr>
            <w:r>
              <w:t>50.49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3"/>
            </w:pPr>
            <w:r>
              <w:t>42.33</w:t>
            </w:r>
          </w:p>
        </w:tc>
        <w:tc>
          <w:tcPr>
            <w:tcW w:w="1095" w:type="dxa"/>
            <w:vAlign w:val="center"/>
          </w:tcPr>
          <w:p>
            <w:pPr>
              <w:pStyle w:val="13"/>
            </w:pPr>
            <w:r>
              <w:t>42.33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3"/>
            </w:pPr>
            <w:r>
              <w:t>42.33</w:t>
            </w:r>
          </w:p>
        </w:tc>
        <w:tc>
          <w:tcPr>
            <w:tcW w:w="1095" w:type="dxa"/>
            <w:vAlign w:val="center"/>
          </w:tcPr>
          <w:p>
            <w:pPr>
              <w:pStyle w:val="13"/>
            </w:pPr>
            <w:r>
              <w:t>42.33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3"/>
            </w:pPr>
            <w:r>
              <w:t>8.16</w:t>
            </w:r>
          </w:p>
        </w:tc>
        <w:tc>
          <w:tcPr>
            <w:tcW w:w="1095" w:type="dxa"/>
            <w:vAlign w:val="center"/>
          </w:tcPr>
          <w:p>
            <w:pPr>
              <w:pStyle w:val="13"/>
            </w:pPr>
            <w:r>
              <w:t>8.16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3"/>
            </w:pPr>
            <w:r>
              <w:t>8.16</w:t>
            </w:r>
          </w:p>
        </w:tc>
        <w:tc>
          <w:tcPr>
            <w:tcW w:w="1095" w:type="dxa"/>
            <w:vAlign w:val="center"/>
          </w:tcPr>
          <w:p>
            <w:pPr>
              <w:pStyle w:val="13"/>
            </w:pPr>
            <w:r>
              <w:t>8.16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3"/>
            </w:pPr>
            <w:r>
              <w:t>17.44</w:t>
            </w:r>
          </w:p>
        </w:tc>
        <w:tc>
          <w:tcPr>
            <w:tcW w:w="1095" w:type="dxa"/>
            <w:vAlign w:val="center"/>
          </w:tcPr>
          <w:p>
            <w:pPr>
              <w:pStyle w:val="13"/>
            </w:pPr>
            <w:r>
              <w:t>17.44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3"/>
            </w:pPr>
            <w:r>
              <w:t>17.44</w:t>
            </w:r>
          </w:p>
        </w:tc>
        <w:tc>
          <w:tcPr>
            <w:tcW w:w="1095" w:type="dxa"/>
            <w:vAlign w:val="center"/>
          </w:tcPr>
          <w:p>
            <w:pPr>
              <w:pStyle w:val="13"/>
            </w:pPr>
            <w:r>
              <w:t>17.44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3"/>
            </w:pPr>
            <w:r>
              <w:t>17.44</w:t>
            </w:r>
          </w:p>
        </w:tc>
        <w:tc>
          <w:tcPr>
            <w:tcW w:w="1095" w:type="dxa"/>
            <w:vAlign w:val="center"/>
          </w:tcPr>
          <w:p>
            <w:pPr>
              <w:pStyle w:val="13"/>
            </w:pPr>
            <w:r>
              <w:t>17.44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217</w:t>
            </w:r>
          </w:p>
        </w:tc>
        <w:tc>
          <w:tcPr>
            <w:tcW w:w="1095" w:type="dxa"/>
            <w:vAlign w:val="center"/>
          </w:tcPr>
          <w:p>
            <w:pPr>
              <w:pStyle w:val="14"/>
            </w:pPr>
            <w:r>
              <w:t>金融支出</w:t>
            </w: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21799</w:t>
            </w:r>
          </w:p>
        </w:tc>
        <w:tc>
          <w:tcPr>
            <w:tcW w:w="1095" w:type="dxa"/>
            <w:vAlign w:val="center"/>
          </w:tcPr>
          <w:p>
            <w:pPr>
              <w:pStyle w:val="14"/>
            </w:pPr>
            <w:r>
              <w:t>其他金融支出</w:t>
            </w: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2179999</w:t>
            </w:r>
          </w:p>
        </w:tc>
        <w:tc>
          <w:tcPr>
            <w:tcW w:w="1095" w:type="dxa"/>
            <w:vAlign w:val="center"/>
          </w:tcPr>
          <w:p>
            <w:pPr>
              <w:pStyle w:val="14"/>
            </w:pPr>
            <w:r>
              <w:t>其他金融支出</w:t>
            </w: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21</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3"/>
            </w:pPr>
            <w:r>
              <w:t>27.78</w:t>
            </w:r>
          </w:p>
        </w:tc>
        <w:tc>
          <w:tcPr>
            <w:tcW w:w="1095" w:type="dxa"/>
            <w:vAlign w:val="center"/>
          </w:tcPr>
          <w:p>
            <w:pPr>
              <w:pStyle w:val="13"/>
            </w:pPr>
            <w:r>
              <w:t>27.78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22</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3"/>
            </w:pPr>
            <w:r>
              <w:t>27.78</w:t>
            </w:r>
          </w:p>
        </w:tc>
        <w:tc>
          <w:tcPr>
            <w:tcW w:w="1095" w:type="dxa"/>
            <w:vAlign w:val="center"/>
          </w:tcPr>
          <w:p>
            <w:pPr>
              <w:pStyle w:val="13"/>
            </w:pPr>
            <w:r>
              <w:t>27.78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23</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3"/>
            </w:pPr>
            <w:r>
              <w:t>27.78</w:t>
            </w:r>
          </w:p>
        </w:tc>
        <w:tc>
          <w:tcPr>
            <w:tcW w:w="1095" w:type="dxa"/>
            <w:vAlign w:val="center"/>
          </w:tcPr>
          <w:p>
            <w:pPr>
              <w:pStyle w:val="13"/>
            </w:pPr>
            <w:r>
              <w:t>27.78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25726"/>
      <w:r>
        <w:rPr>
          <w:rFonts w:ascii="方正小标宋_GBK" w:hAnsi="方正小标宋_GBK" w:eastAsia="方正小标宋_GBK" w:cs="方正小标宋_GBK"/>
          <w:color w:val="000000"/>
          <w:sz w:val="36"/>
        </w:rPr>
        <w:t>单位预算财政拨款收支总表</w:t>
      </w:r>
      <w:bookmarkEnd w:id="5"/>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1232" w:type="dxa"/>
            <w:tcBorders>
              <w:top w:val="single" w:color="FFFFFF" w:sz="6" w:space="0"/>
              <w:left w:val="single" w:color="FFFFFF" w:sz="6" w:space="0"/>
              <w:right w:val="single" w:color="FFFFFF" w:sz="6" w:space="0"/>
            </w:tcBorders>
            <w:vAlign w:val="center"/>
          </w:tcPr>
          <w:p>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232" w:type="dxa"/>
            <w:vAlign w:val="center"/>
          </w:tcPr>
          <w:p>
            <w:pPr>
              <w:pStyle w:val="14"/>
            </w:pPr>
            <w:r>
              <w:t>一、一般公共预算拨款</w:t>
            </w:r>
          </w:p>
        </w:tc>
        <w:tc>
          <w:tcPr>
            <w:tcW w:w="1232" w:type="dxa"/>
            <w:vAlign w:val="center"/>
          </w:tcPr>
          <w:p>
            <w:pPr>
              <w:pStyle w:val="13"/>
            </w:pPr>
            <w:r>
              <w:t>1805.90</w:t>
            </w:r>
          </w:p>
        </w:tc>
        <w:tc>
          <w:tcPr>
            <w:tcW w:w="1232" w:type="dxa"/>
            <w:vAlign w:val="center"/>
          </w:tcPr>
          <w:p>
            <w:pPr>
              <w:pStyle w:val="14"/>
            </w:pPr>
            <w:r>
              <w:t>一、一般公共服务支出</w:t>
            </w:r>
          </w:p>
        </w:tc>
        <w:tc>
          <w:tcPr>
            <w:tcW w:w="1232" w:type="dxa"/>
            <w:vAlign w:val="center"/>
          </w:tcPr>
          <w:p>
            <w:pPr>
              <w:pStyle w:val="13"/>
            </w:pPr>
            <w:r>
              <w:t>1695.19</w:t>
            </w:r>
          </w:p>
        </w:tc>
        <w:tc>
          <w:tcPr>
            <w:tcW w:w="1232" w:type="dxa"/>
            <w:vAlign w:val="center"/>
          </w:tcPr>
          <w:p>
            <w:pPr>
              <w:pStyle w:val="13"/>
            </w:pPr>
            <w:r>
              <w:t>1695.19</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八、社会保障和就业支出</w:t>
            </w:r>
          </w:p>
        </w:tc>
        <w:tc>
          <w:tcPr>
            <w:tcW w:w="1232" w:type="dxa"/>
            <w:vAlign w:val="center"/>
          </w:tcPr>
          <w:p>
            <w:pPr>
              <w:pStyle w:val="13"/>
            </w:pPr>
            <w:r>
              <w:t>50.49</w:t>
            </w:r>
          </w:p>
        </w:tc>
        <w:tc>
          <w:tcPr>
            <w:tcW w:w="1232" w:type="dxa"/>
            <w:vAlign w:val="center"/>
          </w:tcPr>
          <w:p>
            <w:pPr>
              <w:pStyle w:val="13"/>
            </w:pPr>
            <w:r>
              <w:t>50.49</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十、卫生健康支出</w:t>
            </w:r>
          </w:p>
        </w:tc>
        <w:tc>
          <w:tcPr>
            <w:tcW w:w="1232" w:type="dxa"/>
            <w:vAlign w:val="center"/>
          </w:tcPr>
          <w:p>
            <w:pPr>
              <w:pStyle w:val="13"/>
            </w:pPr>
            <w:r>
              <w:t>17.44</w:t>
            </w:r>
          </w:p>
        </w:tc>
        <w:tc>
          <w:tcPr>
            <w:tcW w:w="1232" w:type="dxa"/>
            <w:vAlign w:val="center"/>
          </w:tcPr>
          <w:p>
            <w:pPr>
              <w:pStyle w:val="13"/>
            </w:pPr>
            <w:r>
              <w:t>17.44</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十二、城乡社区支出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十三、农林水支出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十七、金融支出</w:t>
            </w:r>
          </w:p>
        </w:tc>
        <w:tc>
          <w:tcPr>
            <w:tcW w:w="1232" w:type="dxa"/>
            <w:vAlign w:val="center"/>
          </w:tcPr>
          <w:p>
            <w:pPr>
              <w:pStyle w:val="13"/>
            </w:pPr>
            <w:r>
              <w:t>15.00</w:t>
            </w:r>
          </w:p>
        </w:tc>
        <w:tc>
          <w:tcPr>
            <w:tcW w:w="1232" w:type="dxa"/>
            <w:vAlign w:val="center"/>
          </w:tcPr>
          <w:p>
            <w:pPr>
              <w:pStyle w:val="13"/>
            </w:pPr>
            <w:r>
              <w:t>15.00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二十、住房保障支出</w:t>
            </w:r>
          </w:p>
        </w:tc>
        <w:tc>
          <w:tcPr>
            <w:tcW w:w="1232" w:type="dxa"/>
            <w:vAlign w:val="center"/>
          </w:tcPr>
          <w:p>
            <w:pPr>
              <w:pStyle w:val="13"/>
            </w:pPr>
            <w:r>
              <w:t>27.78</w:t>
            </w:r>
          </w:p>
        </w:tc>
        <w:tc>
          <w:tcPr>
            <w:tcW w:w="1232" w:type="dxa"/>
            <w:vAlign w:val="center"/>
          </w:tcPr>
          <w:p>
            <w:pPr>
              <w:pStyle w:val="13"/>
            </w:pPr>
            <w:r>
              <w:t>27.78</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三十一、人行科目</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232" w:type="dxa"/>
            <w:vAlign w:val="center"/>
          </w:tcPr>
          <w:p>
            <w:pPr>
              <w:pStyle w:val="16"/>
            </w:pPr>
            <w:r>
              <w:t>本年收入合计</w:t>
            </w:r>
          </w:p>
        </w:tc>
        <w:tc>
          <w:tcPr>
            <w:tcW w:w="1232" w:type="dxa"/>
            <w:vAlign w:val="center"/>
          </w:tcPr>
          <w:p>
            <w:pPr>
              <w:pStyle w:val="17"/>
            </w:pPr>
            <w:r>
              <w:t>1805.90</w:t>
            </w:r>
          </w:p>
        </w:tc>
        <w:tc>
          <w:tcPr>
            <w:tcW w:w="1232" w:type="dxa"/>
            <w:vAlign w:val="center"/>
          </w:tcPr>
          <w:p>
            <w:pPr>
              <w:pStyle w:val="16"/>
            </w:pPr>
            <w:r>
              <w:t>本年支出合计</w:t>
            </w:r>
          </w:p>
        </w:tc>
        <w:tc>
          <w:tcPr>
            <w:tcW w:w="1232" w:type="dxa"/>
            <w:vAlign w:val="center"/>
          </w:tcPr>
          <w:p>
            <w:pPr>
              <w:pStyle w:val="17"/>
            </w:pPr>
            <w:r>
              <w:t>1805.90</w:t>
            </w:r>
          </w:p>
        </w:tc>
        <w:tc>
          <w:tcPr>
            <w:tcW w:w="1232" w:type="dxa"/>
            <w:vAlign w:val="center"/>
          </w:tcPr>
          <w:p>
            <w:pPr>
              <w:pStyle w:val="17"/>
            </w:pPr>
            <w:r>
              <w:t>1805.90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232" w:type="dxa"/>
            <w:vAlign w:val="center"/>
          </w:tcPr>
          <w:p>
            <w:pPr>
              <w:pStyle w:val="14"/>
            </w:pPr>
            <w:r>
              <w:t>年初财政拨款结转和结余</w:t>
            </w:r>
          </w:p>
        </w:tc>
        <w:tc>
          <w:tcPr>
            <w:tcW w:w="1232" w:type="dxa"/>
            <w:vAlign w:val="center"/>
          </w:tcPr>
          <w:p>
            <w:pPr>
              <w:pStyle w:val="13"/>
            </w:pPr>
          </w:p>
        </w:tc>
        <w:tc>
          <w:tcPr>
            <w:tcW w:w="1232"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232" w:type="dxa"/>
            <w:vAlign w:val="center"/>
          </w:tcPr>
          <w:p>
            <w:pPr>
              <w:pStyle w:val="14"/>
            </w:pPr>
            <w:r>
              <w:t>一、一般公共预算拨款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37</w:t>
            </w:r>
          </w:p>
        </w:tc>
        <w:tc>
          <w:tcPr>
            <w:tcW w:w="1232" w:type="dxa"/>
            <w:vAlign w:val="center"/>
          </w:tcPr>
          <w:p>
            <w:pPr>
              <w:pStyle w:val="16"/>
            </w:pPr>
            <w:r>
              <w:t>收入总计</w:t>
            </w:r>
          </w:p>
        </w:tc>
        <w:tc>
          <w:tcPr>
            <w:tcW w:w="1232" w:type="dxa"/>
            <w:vAlign w:val="center"/>
          </w:tcPr>
          <w:p>
            <w:pPr>
              <w:pStyle w:val="17"/>
            </w:pPr>
            <w:r>
              <w:t>1805.90</w:t>
            </w:r>
          </w:p>
        </w:tc>
        <w:tc>
          <w:tcPr>
            <w:tcW w:w="1232" w:type="dxa"/>
            <w:vAlign w:val="center"/>
          </w:tcPr>
          <w:p>
            <w:pPr>
              <w:pStyle w:val="16"/>
            </w:pPr>
            <w:r>
              <w:t>支出总计</w:t>
            </w:r>
          </w:p>
        </w:tc>
        <w:tc>
          <w:tcPr>
            <w:tcW w:w="1232" w:type="dxa"/>
            <w:vAlign w:val="center"/>
          </w:tcPr>
          <w:p>
            <w:pPr>
              <w:pStyle w:val="17"/>
            </w:pPr>
            <w:r>
              <w:t>1805.90</w:t>
            </w:r>
          </w:p>
        </w:tc>
        <w:tc>
          <w:tcPr>
            <w:tcW w:w="1232" w:type="dxa"/>
            <w:vAlign w:val="center"/>
          </w:tcPr>
          <w:p>
            <w:pPr>
              <w:pStyle w:val="17"/>
            </w:pPr>
            <w:r>
              <w:t>1805.90</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31430"/>
      <w:r>
        <w:rPr>
          <w:rFonts w:ascii="方正小标宋_GBK" w:hAnsi="方正小标宋_GBK" w:eastAsia="方正小标宋_GBK" w:cs="方正小标宋_GBK"/>
          <w:color w:val="000000"/>
          <w:sz w:val="36"/>
        </w:rPr>
        <w:t>单位预算一般公共预算财政拨款支出表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1805.90</w:t>
            </w:r>
          </w:p>
        </w:tc>
        <w:tc>
          <w:tcPr>
            <w:tcW w:w="1643" w:type="dxa"/>
            <w:vAlign w:val="center"/>
          </w:tcPr>
          <w:p>
            <w:pPr>
              <w:pStyle w:val="17"/>
            </w:pPr>
            <w:r>
              <w:t>870.66</w:t>
            </w:r>
          </w:p>
        </w:tc>
        <w:tc>
          <w:tcPr>
            <w:tcW w:w="1643" w:type="dxa"/>
            <w:vAlign w:val="center"/>
          </w:tcPr>
          <w:p>
            <w:pPr>
              <w:pStyle w:val="17"/>
            </w:pPr>
            <w:r>
              <w:t>935.24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643" w:type="dxa"/>
            <w:vAlign w:val="center"/>
          </w:tcPr>
          <w:p>
            <w:pPr>
              <w:pStyle w:val="14"/>
            </w:pPr>
            <w:r>
              <w:t>一般公共服务支出</w:t>
            </w:r>
          </w:p>
        </w:tc>
        <w:tc>
          <w:tcPr>
            <w:tcW w:w="1643" w:type="dxa"/>
            <w:vAlign w:val="center"/>
          </w:tcPr>
          <w:p>
            <w:pPr>
              <w:pStyle w:val="13"/>
            </w:pPr>
            <w:r>
              <w:t>1695.19</w:t>
            </w:r>
          </w:p>
        </w:tc>
        <w:tc>
          <w:tcPr>
            <w:tcW w:w="1643" w:type="dxa"/>
            <w:vAlign w:val="center"/>
          </w:tcPr>
          <w:p>
            <w:pPr>
              <w:pStyle w:val="13"/>
            </w:pPr>
            <w:r>
              <w:t>774.95</w:t>
            </w:r>
          </w:p>
        </w:tc>
        <w:tc>
          <w:tcPr>
            <w:tcW w:w="1643" w:type="dxa"/>
            <w:vAlign w:val="center"/>
          </w:tcPr>
          <w:p>
            <w:pPr>
              <w:pStyle w:val="13"/>
            </w:pPr>
            <w:r>
              <w:t>920.24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20101</w:t>
            </w:r>
          </w:p>
        </w:tc>
        <w:tc>
          <w:tcPr>
            <w:tcW w:w="1643" w:type="dxa"/>
            <w:vAlign w:val="center"/>
          </w:tcPr>
          <w:p>
            <w:pPr>
              <w:pStyle w:val="14"/>
            </w:pPr>
            <w:r>
              <w:t>人大事务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2010102</w:t>
            </w:r>
          </w:p>
        </w:tc>
        <w:tc>
          <w:tcPr>
            <w:tcW w:w="1643" w:type="dxa"/>
            <w:vAlign w:val="center"/>
          </w:tcPr>
          <w:p>
            <w:pPr>
              <w:pStyle w:val="14"/>
            </w:pPr>
            <w:r>
              <w:t>一般行政管理事务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20102</w:t>
            </w:r>
          </w:p>
        </w:tc>
        <w:tc>
          <w:tcPr>
            <w:tcW w:w="1643" w:type="dxa"/>
            <w:vAlign w:val="center"/>
          </w:tcPr>
          <w:p>
            <w:pPr>
              <w:pStyle w:val="14"/>
            </w:pPr>
            <w:r>
              <w:t>政协事务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2010202</w:t>
            </w:r>
          </w:p>
        </w:tc>
        <w:tc>
          <w:tcPr>
            <w:tcW w:w="1643" w:type="dxa"/>
            <w:vAlign w:val="center"/>
          </w:tcPr>
          <w:p>
            <w:pPr>
              <w:pStyle w:val="14"/>
            </w:pPr>
            <w:r>
              <w:t>一般行政管理事务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20103</w:t>
            </w:r>
          </w:p>
        </w:tc>
        <w:tc>
          <w:tcPr>
            <w:tcW w:w="1643" w:type="dxa"/>
            <w:vAlign w:val="center"/>
          </w:tcPr>
          <w:p>
            <w:pPr>
              <w:pStyle w:val="14"/>
            </w:pPr>
            <w:r>
              <w:t>政府办公厅（室）及相关机构事务</w:t>
            </w:r>
          </w:p>
        </w:tc>
        <w:tc>
          <w:tcPr>
            <w:tcW w:w="1643" w:type="dxa"/>
            <w:vAlign w:val="center"/>
          </w:tcPr>
          <w:p>
            <w:pPr>
              <w:pStyle w:val="13"/>
            </w:pPr>
            <w:r>
              <w:t>1685.19</w:t>
            </w:r>
          </w:p>
        </w:tc>
        <w:tc>
          <w:tcPr>
            <w:tcW w:w="1643" w:type="dxa"/>
            <w:vAlign w:val="center"/>
          </w:tcPr>
          <w:p>
            <w:pPr>
              <w:pStyle w:val="13"/>
            </w:pPr>
            <w:r>
              <w:t>774.95</w:t>
            </w:r>
          </w:p>
        </w:tc>
        <w:tc>
          <w:tcPr>
            <w:tcW w:w="1643" w:type="dxa"/>
            <w:vAlign w:val="center"/>
          </w:tcPr>
          <w:p>
            <w:pPr>
              <w:pStyle w:val="13"/>
            </w:pPr>
            <w:r>
              <w:t>910.24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2010301</w:t>
            </w:r>
          </w:p>
        </w:tc>
        <w:tc>
          <w:tcPr>
            <w:tcW w:w="1643" w:type="dxa"/>
            <w:vAlign w:val="center"/>
          </w:tcPr>
          <w:p>
            <w:pPr>
              <w:pStyle w:val="14"/>
            </w:pPr>
            <w:r>
              <w:t>行政运行</w:t>
            </w:r>
          </w:p>
        </w:tc>
        <w:tc>
          <w:tcPr>
            <w:tcW w:w="1643" w:type="dxa"/>
            <w:vAlign w:val="center"/>
          </w:tcPr>
          <w:p>
            <w:pPr>
              <w:pStyle w:val="13"/>
            </w:pPr>
            <w:r>
              <w:t>774.95</w:t>
            </w:r>
          </w:p>
        </w:tc>
        <w:tc>
          <w:tcPr>
            <w:tcW w:w="1643" w:type="dxa"/>
            <w:vAlign w:val="center"/>
          </w:tcPr>
          <w:p>
            <w:pPr>
              <w:pStyle w:val="13"/>
            </w:pPr>
            <w:r>
              <w:t>774.95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2010302</w:t>
            </w:r>
          </w:p>
        </w:tc>
        <w:tc>
          <w:tcPr>
            <w:tcW w:w="1643" w:type="dxa"/>
            <w:vAlign w:val="center"/>
          </w:tcPr>
          <w:p>
            <w:pPr>
              <w:pStyle w:val="14"/>
            </w:pPr>
            <w:r>
              <w:t>一般行政管理事务</w:t>
            </w:r>
          </w:p>
        </w:tc>
        <w:tc>
          <w:tcPr>
            <w:tcW w:w="1643" w:type="dxa"/>
            <w:vAlign w:val="center"/>
          </w:tcPr>
          <w:p>
            <w:pPr>
              <w:pStyle w:val="13"/>
            </w:pPr>
            <w:r>
              <w:t>910.24</w:t>
            </w:r>
          </w:p>
        </w:tc>
        <w:tc>
          <w:tcPr>
            <w:tcW w:w="1643" w:type="dxa"/>
            <w:vAlign w:val="center"/>
          </w:tcPr>
          <w:p>
            <w:pPr>
              <w:pStyle w:val="13"/>
            </w:pPr>
          </w:p>
        </w:tc>
        <w:tc>
          <w:tcPr>
            <w:tcW w:w="1643" w:type="dxa"/>
            <w:vAlign w:val="center"/>
          </w:tcPr>
          <w:p>
            <w:pPr>
              <w:pStyle w:val="13"/>
            </w:pPr>
            <w:r>
              <w:t>910.24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3"/>
            </w:pPr>
            <w:r>
              <w:t>50.49</w:t>
            </w:r>
          </w:p>
        </w:tc>
        <w:tc>
          <w:tcPr>
            <w:tcW w:w="1643" w:type="dxa"/>
            <w:vAlign w:val="center"/>
          </w:tcPr>
          <w:p>
            <w:pPr>
              <w:pStyle w:val="13"/>
            </w:pPr>
            <w:r>
              <w:t>50.49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3"/>
            </w:pPr>
            <w:r>
              <w:t>42.33</w:t>
            </w:r>
          </w:p>
        </w:tc>
        <w:tc>
          <w:tcPr>
            <w:tcW w:w="1643" w:type="dxa"/>
            <w:vAlign w:val="center"/>
          </w:tcPr>
          <w:p>
            <w:pPr>
              <w:pStyle w:val="13"/>
            </w:pPr>
            <w:r>
              <w:t>42.33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3"/>
            </w:pPr>
            <w:r>
              <w:t>42.33</w:t>
            </w:r>
          </w:p>
        </w:tc>
        <w:tc>
          <w:tcPr>
            <w:tcW w:w="1643" w:type="dxa"/>
            <w:vAlign w:val="center"/>
          </w:tcPr>
          <w:p>
            <w:pPr>
              <w:pStyle w:val="13"/>
            </w:pPr>
            <w:r>
              <w:t>42.33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3"/>
            </w:pPr>
            <w:r>
              <w:t>8.16</w:t>
            </w:r>
          </w:p>
        </w:tc>
        <w:tc>
          <w:tcPr>
            <w:tcW w:w="1643" w:type="dxa"/>
            <w:vAlign w:val="center"/>
          </w:tcPr>
          <w:p>
            <w:pPr>
              <w:pStyle w:val="13"/>
            </w:pPr>
            <w:r>
              <w:t>8.16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3"/>
            </w:pPr>
            <w:r>
              <w:t>8.16</w:t>
            </w:r>
          </w:p>
        </w:tc>
        <w:tc>
          <w:tcPr>
            <w:tcW w:w="1643" w:type="dxa"/>
            <w:vAlign w:val="center"/>
          </w:tcPr>
          <w:p>
            <w:pPr>
              <w:pStyle w:val="13"/>
            </w:pPr>
            <w:r>
              <w:t>8.16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217</w:t>
            </w:r>
          </w:p>
        </w:tc>
        <w:tc>
          <w:tcPr>
            <w:tcW w:w="1643" w:type="dxa"/>
            <w:vAlign w:val="center"/>
          </w:tcPr>
          <w:p>
            <w:pPr>
              <w:pStyle w:val="14"/>
            </w:pPr>
            <w:r>
              <w:t>金融支出</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21799</w:t>
            </w:r>
          </w:p>
        </w:tc>
        <w:tc>
          <w:tcPr>
            <w:tcW w:w="1643" w:type="dxa"/>
            <w:vAlign w:val="center"/>
          </w:tcPr>
          <w:p>
            <w:pPr>
              <w:pStyle w:val="14"/>
            </w:pPr>
            <w:r>
              <w:t>其他金融支出</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2179999</w:t>
            </w:r>
          </w:p>
        </w:tc>
        <w:tc>
          <w:tcPr>
            <w:tcW w:w="1643" w:type="dxa"/>
            <w:vAlign w:val="center"/>
          </w:tcPr>
          <w:p>
            <w:pPr>
              <w:pStyle w:val="14"/>
            </w:pPr>
            <w:r>
              <w:t>其他金融支出</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3712"/>
      <w:r>
        <w:rPr>
          <w:rFonts w:ascii="方正小标宋_GBK" w:hAnsi="方正小标宋_GBK" w:eastAsia="方正小标宋_GBK" w:cs="方正小标宋_GBK"/>
          <w:color w:val="000000"/>
          <w:sz w:val="36"/>
        </w:rPr>
        <w:t>单位预算一般公共预算财政拨款基本支出表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870.66</w:t>
            </w:r>
          </w:p>
        </w:tc>
        <w:tc>
          <w:tcPr>
            <w:tcW w:w="1643" w:type="dxa"/>
            <w:vAlign w:val="center"/>
          </w:tcPr>
          <w:p>
            <w:pPr>
              <w:pStyle w:val="17"/>
            </w:pPr>
            <w:r>
              <w:t>446.92</w:t>
            </w:r>
          </w:p>
        </w:tc>
        <w:tc>
          <w:tcPr>
            <w:tcW w:w="1643" w:type="dxa"/>
            <w:vAlign w:val="center"/>
          </w:tcPr>
          <w:p>
            <w:pPr>
              <w:pStyle w:val="17"/>
            </w:pPr>
            <w:r>
              <w:t>423.74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3"/>
            </w:pPr>
            <w:r>
              <w:t>380.67</w:t>
            </w:r>
          </w:p>
        </w:tc>
        <w:tc>
          <w:tcPr>
            <w:tcW w:w="1643" w:type="dxa"/>
            <w:vAlign w:val="center"/>
          </w:tcPr>
          <w:p>
            <w:pPr>
              <w:pStyle w:val="13"/>
            </w:pPr>
            <w:r>
              <w:t>380.67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3"/>
            </w:pPr>
            <w:r>
              <w:t>155.69</w:t>
            </w:r>
          </w:p>
        </w:tc>
        <w:tc>
          <w:tcPr>
            <w:tcW w:w="1643" w:type="dxa"/>
            <w:vAlign w:val="center"/>
          </w:tcPr>
          <w:p>
            <w:pPr>
              <w:pStyle w:val="13"/>
            </w:pPr>
            <w:r>
              <w:t>155.69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3"/>
            </w:pPr>
            <w:r>
              <w:t>60.09</w:t>
            </w:r>
          </w:p>
        </w:tc>
        <w:tc>
          <w:tcPr>
            <w:tcW w:w="1643" w:type="dxa"/>
            <w:vAlign w:val="center"/>
          </w:tcPr>
          <w:p>
            <w:pPr>
              <w:pStyle w:val="13"/>
            </w:pPr>
            <w:r>
              <w:t>60.09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3"/>
            </w:pPr>
            <w:r>
              <w:t>48.30</w:t>
            </w:r>
          </w:p>
        </w:tc>
        <w:tc>
          <w:tcPr>
            <w:tcW w:w="1643" w:type="dxa"/>
            <w:vAlign w:val="center"/>
          </w:tcPr>
          <w:p>
            <w:pPr>
              <w:pStyle w:val="13"/>
            </w:pPr>
            <w:r>
              <w:t>48.30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3"/>
            </w:pPr>
            <w:r>
              <w:t>27.85</w:t>
            </w:r>
          </w:p>
        </w:tc>
        <w:tc>
          <w:tcPr>
            <w:tcW w:w="1643" w:type="dxa"/>
            <w:vAlign w:val="center"/>
          </w:tcPr>
          <w:p>
            <w:pPr>
              <w:pStyle w:val="13"/>
            </w:pPr>
            <w:r>
              <w:t>27.85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3"/>
            </w:pPr>
            <w:r>
              <w:t>42.33</w:t>
            </w:r>
          </w:p>
        </w:tc>
        <w:tc>
          <w:tcPr>
            <w:tcW w:w="1643" w:type="dxa"/>
            <w:vAlign w:val="center"/>
          </w:tcPr>
          <w:p>
            <w:pPr>
              <w:pStyle w:val="13"/>
            </w:pPr>
            <w:r>
              <w:t>42.33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3"/>
            </w:pPr>
            <w:r>
              <w:t>1.19</w:t>
            </w:r>
          </w:p>
        </w:tc>
        <w:tc>
          <w:tcPr>
            <w:tcW w:w="1643" w:type="dxa"/>
            <w:vAlign w:val="center"/>
          </w:tcPr>
          <w:p>
            <w:pPr>
              <w:pStyle w:val="13"/>
            </w:pPr>
            <w:r>
              <w:t>1.19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3"/>
            </w:pPr>
            <w:r>
              <w:t>393.74</w:t>
            </w:r>
          </w:p>
        </w:tc>
        <w:tc>
          <w:tcPr>
            <w:tcW w:w="1643" w:type="dxa"/>
            <w:vAlign w:val="center"/>
          </w:tcPr>
          <w:p>
            <w:pPr>
              <w:pStyle w:val="13"/>
            </w:pPr>
          </w:p>
        </w:tc>
        <w:tc>
          <w:tcPr>
            <w:tcW w:w="1643" w:type="dxa"/>
            <w:vAlign w:val="center"/>
          </w:tcPr>
          <w:p>
            <w:pPr>
              <w:pStyle w:val="13"/>
            </w:pPr>
            <w:r>
              <w:t>393.74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3"/>
            </w:pPr>
            <w:r>
              <w:t>160.00</w:t>
            </w:r>
          </w:p>
        </w:tc>
        <w:tc>
          <w:tcPr>
            <w:tcW w:w="1643" w:type="dxa"/>
            <w:vAlign w:val="center"/>
          </w:tcPr>
          <w:p>
            <w:pPr>
              <w:pStyle w:val="13"/>
            </w:pPr>
          </w:p>
        </w:tc>
        <w:tc>
          <w:tcPr>
            <w:tcW w:w="1643" w:type="dxa"/>
            <w:vAlign w:val="center"/>
          </w:tcPr>
          <w:p>
            <w:pPr>
              <w:pStyle w:val="13"/>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30204</w:t>
            </w:r>
          </w:p>
        </w:tc>
        <w:tc>
          <w:tcPr>
            <w:tcW w:w="1643" w:type="dxa"/>
            <w:vAlign w:val="center"/>
          </w:tcPr>
          <w:p>
            <w:pPr>
              <w:pStyle w:val="14"/>
            </w:pPr>
            <w:r>
              <w:t>手续费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3"/>
            </w:pPr>
            <w:r>
              <w:t>14.36</w:t>
            </w:r>
          </w:p>
        </w:tc>
        <w:tc>
          <w:tcPr>
            <w:tcW w:w="1643" w:type="dxa"/>
            <w:vAlign w:val="center"/>
          </w:tcPr>
          <w:p>
            <w:pPr>
              <w:pStyle w:val="13"/>
            </w:pPr>
          </w:p>
        </w:tc>
        <w:tc>
          <w:tcPr>
            <w:tcW w:w="1643" w:type="dxa"/>
            <w:vAlign w:val="center"/>
          </w:tcPr>
          <w:p>
            <w:pPr>
              <w:pStyle w:val="13"/>
            </w:pPr>
            <w:r>
              <w:t>14.36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30213</w:t>
            </w:r>
          </w:p>
        </w:tc>
        <w:tc>
          <w:tcPr>
            <w:tcW w:w="1643" w:type="dxa"/>
            <w:vAlign w:val="center"/>
          </w:tcPr>
          <w:p>
            <w:pPr>
              <w:pStyle w:val="14"/>
            </w:pPr>
            <w:r>
              <w:t>维修(护)费</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30214</w:t>
            </w:r>
          </w:p>
        </w:tc>
        <w:tc>
          <w:tcPr>
            <w:tcW w:w="1643" w:type="dxa"/>
            <w:vAlign w:val="center"/>
          </w:tcPr>
          <w:p>
            <w:pPr>
              <w:pStyle w:val="14"/>
            </w:pPr>
            <w:r>
              <w:t>租赁费</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30215</w:t>
            </w:r>
          </w:p>
        </w:tc>
        <w:tc>
          <w:tcPr>
            <w:tcW w:w="1643" w:type="dxa"/>
            <w:vAlign w:val="center"/>
          </w:tcPr>
          <w:p>
            <w:pPr>
              <w:pStyle w:val="14"/>
            </w:pPr>
            <w:r>
              <w:t>会议费</w:t>
            </w:r>
          </w:p>
        </w:tc>
        <w:tc>
          <w:tcPr>
            <w:tcW w:w="1643" w:type="dxa"/>
            <w:vAlign w:val="center"/>
          </w:tcPr>
          <w:p>
            <w:pPr>
              <w:pStyle w:val="13"/>
            </w:pPr>
            <w:r>
              <w:t>16.23</w:t>
            </w:r>
          </w:p>
        </w:tc>
        <w:tc>
          <w:tcPr>
            <w:tcW w:w="1643" w:type="dxa"/>
            <w:vAlign w:val="center"/>
          </w:tcPr>
          <w:p>
            <w:pPr>
              <w:pStyle w:val="13"/>
            </w:pPr>
          </w:p>
        </w:tc>
        <w:tc>
          <w:tcPr>
            <w:tcW w:w="1643" w:type="dxa"/>
            <w:vAlign w:val="center"/>
          </w:tcPr>
          <w:p>
            <w:pPr>
              <w:pStyle w:val="13"/>
            </w:pPr>
            <w:r>
              <w:t>16.23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30216</w:t>
            </w:r>
          </w:p>
        </w:tc>
        <w:tc>
          <w:tcPr>
            <w:tcW w:w="1643" w:type="dxa"/>
            <w:vAlign w:val="center"/>
          </w:tcPr>
          <w:p>
            <w:pPr>
              <w:pStyle w:val="14"/>
            </w:pPr>
            <w:r>
              <w:t>培训费</w:t>
            </w:r>
          </w:p>
        </w:tc>
        <w:tc>
          <w:tcPr>
            <w:tcW w:w="1643" w:type="dxa"/>
            <w:vAlign w:val="center"/>
          </w:tcPr>
          <w:p>
            <w:pPr>
              <w:pStyle w:val="13"/>
            </w:pPr>
            <w:r>
              <w:t>2.19</w:t>
            </w:r>
          </w:p>
        </w:tc>
        <w:tc>
          <w:tcPr>
            <w:tcW w:w="1643" w:type="dxa"/>
            <w:vAlign w:val="center"/>
          </w:tcPr>
          <w:p>
            <w:pPr>
              <w:pStyle w:val="13"/>
            </w:pPr>
          </w:p>
        </w:tc>
        <w:tc>
          <w:tcPr>
            <w:tcW w:w="1643" w:type="dxa"/>
            <w:vAlign w:val="center"/>
          </w:tcPr>
          <w:p>
            <w:pPr>
              <w:pStyle w:val="13"/>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30217</w:t>
            </w:r>
          </w:p>
        </w:tc>
        <w:tc>
          <w:tcPr>
            <w:tcW w:w="1643" w:type="dxa"/>
            <w:vAlign w:val="center"/>
          </w:tcPr>
          <w:p>
            <w:pPr>
              <w:pStyle w:val="14"/>
            </w:pPr>
            <w:r>
              <w:t>公务接待费</w:t>
            </w:r>
          </w:p>
        </w:tc>
        <w:tc>
          <w:tcPr>
            <w:tcW w:w="1643" w:type="dxa"/>
            <w:vAlign w:val="center"/>
          </w:tcPr>
          <w:p>
            <w:pPr>
              <w:pStyle w:val="13"/>
            </w:pPr>
            <w:r>
              <w:t>42.30</w:t>
            </w:r>
          </w:p>
        </w:tc>
        <w:tc>
          <w:tcPr>
            <w:tcW w:w="1643" w:type="dxa"/>
            <w:vAlign w:val="center"/>
          </w:tcPr>
          <w:p>
            <w:pPr>
              <w:pStyle w:val="13"/>
            </w:pPr>
          </w:p>
        </w:tc>
        <w:tc>
          <w:tcPr>
            <w:tcW w:w="1643" w:type="dxa"/>
            <w:vAlign w:val="center"/>
          </w:tcPr>
          <w:p>
            <w:pPr>
              <w:pStyle w:val="13"/>
            </w:pPr>
            <w:r>
              <w:t>42.30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30226</w:t>
            </w:r>
          </w:p>
        </w:tc>
        <w:tc>
          <w:tcPr>
            <w:tcW w:w="1643" w:type="dxa"/>
            <w:vAlign w:val="center"/>
          </w:tcPr>
          <w:p>
            <w:pPr>
              <w:pStyle w:val="14"/>
            </w:pPr>
            <w:r>
              <w:t>劳务费</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3"/>
            </w:pPr>
            <w:r>
              <w:t>20.10</w:t>
            </w:r>
          </w:p>
        </w:tc>
        <w:tc>
          <w:tcPr>
            <w:tcW w:w="1643" w:type="dxa"/>
            <w:vAlign w:val="center"/>
          </w:tcPr>
          <w:p>
            <w:pPr>
              <w:pStyle w:val="13"/>
            </w:pPr>
          </w:p>
        </w:tc>
        <w:tc>
          <w:tcPr>
            <w:tcW w:w="1643" w:type="dxa"/>
            <w:vAlign w:val="center"/>
          </w:tcPr>
          <w:p>
            <w:pPr>
              <w:pStyle w:val="13"/>
            </w:pPr>
            <w:r>
              <w:t>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26</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3"/>
            </w:pPr>
            <w:r>
              <w:t>15.36</w:t>
            </w:r>
          </w:p>
        </w:tc>
        <w:tc>
          <w:tcPr>
            <w:tcW w:w="1643" w:type="dxa"/>
            <w:vAlign w:val="center"/>
          </w:tcPr>
          <w:p>
            <w:pPr>
              <w:pStyle w:val="13"/>
            </w:pPr>
          </w:p>
        </w:tc>
        <w:tc>
          <w:tcPr>
            <w:tcW w:w="1643" w:type="dxa"/>
            <w:vAlign w:val="center"/>
          </w:tcPr>
          <w:p>
            <w:pPr>
              <w:pStyle w:val="13"/>
            </w:pPr>
            <w:r>
              <w:t>15.36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27</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3"/>
            </w:pPr>
            <w:r>
              <w:t>22.20</w:t>
            </w:r>
          </w:p>
        </w:tc>
        <w:tc>
          <w:tcPr>
            <w:tcW w:w="1643" w:type="dxa"/>
            <w:vAlign w:val="center"/>
          </w:tcPr>
          <w:p>
            <w:pPr>
              <w:pStyle w:val="13"/>
            </w:pPr>
          </w:p>
        </w:tc>
        <w:tc>
          <w:tcPr>
            <w:tcW w:w="1643" w:type="dxa"/>
            <w:vAlign w:val="center"/>
          </w:tcPr>
          <w:p>
            <w:pPr>
              <w:pStyle w:val="13"/>
            </w:pPr>
            <w:r>
              <w:t>22.20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28</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3"/>
            </w:pPr>
            <w:r>
              <w:t>66.25</w:t>
            </w:r>
          </w:p>
        </w:tc>
        <w:tc>
          <w:tcPr>
            <w:tcW w:w="1643" w:type="dxa"/>
            <w:vAlign w:val="center"/>
          </w:tcPr>
          <w:p>
            <w:pPr>
              <w:pStyle w:val="13"/>
            </w:pPr>
            <w:r>
              <w:t>66.25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29</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3"/>
            </w:pPr>
            <w:r>
              <w:t>56.52</w:t>
            </w:r>
          </w:p>
        </w:tc>
        <w:tc>
          <w:tcPr>
            <w:tcW w:w="1643" w:type="dxa"/>
            <w:vAlign w:val="center"/>
          </w:tcPr>
          <w:p>
            <w:pPr>
              <w:pStyle w:val="13"/>
            </w:pPr>
            <w:r>
              <w:t>56.52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30</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3"/>
            </w:pPr>
            <w:r>
              <w:t>9.68</w:t>
            </w:r>
          </w:p>
        </w:tc>
        <w:tc>
          <w:tcPr>
            <w:tcW w:w="1643" w:type="dxa"/>
            <w:vAlign w:val="center"/>
          </w:tcPr>
          <w:p>
            <w:pPr>
              <w:pStyle w:val="13"/>
            </w:pPr>
            <w:r>
              <w:t>9.68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31</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3"/>
            </w:pPr>
            <w:r>
              <w:t>0.05</w:t>
            </w:r>
          </w:p>
        </w:tc>
        <w:tc>
          <w:tcPr>
            <w:tcW w:w="1643" w:type="dxa"/>
            <w:vAlign w:val="center"/>
          </w:tcPr>
          <w:p>
            <w:pPr>
              <w:pStyle w:val="13"/>
            </w:pPr>
            <w:r>
              <w:t>0.05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32</w:t>
            </w:r>
          </w:p>
        </w:tc>
        <w:tc>
          <w:tcPr>
            <w:tcW w:w="1643" w:type="dxa"/>
            <w:vAlign w:val="center"/>
          </w:tcPr>
          <w:p>
            <w:pPr>
              <w:pStyle w:val="14"/>
            </w:pPr>
            <w:r>
              <w:t>310</w:t>
            </w:r>
          </w:p>
        </w:tc>
        <w:tc>
          <w:tcPr>
            <w:tcW w:w="1643" w:type="dxa"/>
            <w:vAlign w:val="center"/>
          </w:tcPr>
          <w:p>
            <w:pPr>
              <w:pStyle w:val="14"/>
            </w:pPr>
            <w:r>
              <w:t>资本性支出</w:t>
            </w:r>
          </w:p>
        </w:tc>
        <w:tc>
          <w:tcPr>
            <w:tcW w:w="1643" w:type="dxa"/>
            <w:vAlign w:val="center"/>
          </w:tcPr>
          <w:p>
            <w:pPr>
              <w:pStyle w:val="13"/>
            </w:pPr>
            <w:r>
              <w:t>30.00</w:t>
            </w:r>
          </w:p>
        </w:tc>
        <w:tc>
          <w:tcPr>
            <w:tcW w:w="1643" w:type="dxa"/>
            <w:vAlign w:val="center"/>
          </w:tcPr>
          <w:p>
            <w:pPr>
              <w:pStyle w:val="13"/>
            </w:pPr>
          </w:p>
        </w:tc>
        <w:tc>
          <w:tcPr>
            <w:tcW w:w="1643"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33</w:t>
            </w:r>
          </w:p>
        </w:tc>
        <w:tc>
          <w:tcPr>
            <w:tcW w:w="1643" w:type="dxa"/>
            <w:vAlign w:val="center"/>
          </w:tcPr>
          <w:p>
            <w:pPr>
              <w:pStyle w:val="14"/>
            </w:pPr>
            <w:r>
              <w:t>31002</w:t>
            </w:r>
          </w:p>
        </w:tc>
        <w:tc>
          <w:tcPr>
            <w:tcW w:w="1643" w:type="dxa"/>
            <w:vAlign w:val="center"/>
          </w:tcPr>
          <w:p>
            <w:pPr>
              <w:pStyle w:val="14"/>
            </w:pPr>
            <w:r>
              <w:t>办公设备购置</w:t>
            </w:r>
          </w:p>
        </w:tc>
        <w:tc>
          <w:tcPr>
            <w:tcW w:w="1643" w:type="dxa"/>
            <w:vAlign w:val="center"/>
          </w:tcPr>
          <w:p>
            <w:pPr>
              <w:pStyle w:val="13"/>
            </w:pPr>
            <w:r>
              <w:t>30.00</w:t>
            </w:r>
          </w:p>
        </w:tc>
        <w:tc>
          <w:tcPr>
            <w:tcW w:w="1643" w:type="dxa"/>
            <w:vAlign w:val="center"/>
          </w:tcPr>
          <w:p>
            <w:pPr>
              <w:pStyle w:val="13"/>
            </w:pPr>
          </w:p>
        </w:tc>
        <w:tc>
          <w:tcPr>
            <w:tcW w:w="1643" w:type="dxa"/>
            <w:vAlign w:val="center"/>
          </w:tcPr>
          <w:p>
            <w:pPr>
              <w:pStyle w:val="13"/>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8" w:name="_Toc6030"/>
      <w:r>
        <w:rPr>
          <w:rFonts w:ascii="方正小标宋_GBK" w:hAnsi="方正小标宋_GBK" w:eastAsia="方正小标宋_GBK" w:cs="方正小标宋_GBK"/>
          <w:color w:val="000000"/>
          <w:sz w:val="36"/>
        </w:rPr>
        <w:t>单位预算政府基金预算财政拨款支出表</w:t>
      </w:r>
      <w:bookmarkEnd w:id="8"/>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9" w:name="_Toc6114"/>
      <w:r>
        <w:rPr>
          <w:rFonts w:ascii="方正小标宋_GBK" w:hAnsi="方正小标宋_GBK" w:eastAsia="方正小标宋_GBK" w:cs="方正小标宋_GBK"/>
          <w:color w:val="000000"/>
          <w:sz w:val="36"/>
        </w:rPr>
        <w:t>单位预算国有资本经营预算财政拨款支出表</w:t>
      </w:r>
      <w:bookmarkEnd w:id="9"/>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10" w:name="_Toc19428"/>
      <w:r>
        <w:rPr>
          <w:rFonts w:ascii="方正小标宋_GBK" w:hAnsi="方正小标宋_GBK" w:eastAsia="方正小标宋_GBK" w:cs="方正小标宋_GBK"/>
          <w:color w:val="000000"/>
          <w:sz w:val="36"/>
        </w:rPr>
        <w:t>单位预算财政拨款“三公”经费支出表</w:t>
      </w:r>
      <w:bookmarkEnd w:id="10"/>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434001高阳县人民政府办公室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eastAsia="方正书宋_GBK"/>
                <w:lang w:val="en-US" w:eastAsia="zh-CN"/>
              </w:rPr>
            </w:pPr>
            <w:r>
              <w:rPr>
                <w:rFonts w:hint="eastAsia"/>
                <w:lang w:val="en-US" w:eastAsia="zh-CN"/>
              </w:rPr>
              <w:t>105.60</w:t>
            </w:r>
          </w:p>
        </w:tc>
        <w:tc>
          <w:tcPr>
            <w:tcW w:w="1643" w:type="dxa"/>
            <w:vAlign w:val="center"/>
          </w:tcPr>
          <w:p>
            <w:pPr>
              <w:pStyle w:val="17"/>
              <w:rPr>
                <w:rFonts w:hint="default" w:eastAsia="方正书宋_GBK"/>
                <w:lang w:val="en-US" w:eastAsia="zh-CN"/>
              </w:rPr>
            </w:pPr>
            <w:r>
              <w:rPr>
                <w:rFonts w:hint="eastAsia"/>
                <w:lang w:val="en-US" w:eastAsia="zh-CN"/>
              </w:rPr>
              <w:t>105.60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105.60</w:t>
            </w:r>
          </w:p>
        </w:tc>
        <w:tc>
          <w:tcPr>
            <w:tcW w:w="1643" w:type="dxa"/>
            <w:vAlign w:val="center"/>
          </w:tcPr>
          <w:p>
            <w:pPr>
              <w:pStyle w:val="13"/>
            </w:pPr>
            <w:r>
              <w:t>105.60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63.30</w:t>
            </w:r>
          </w:p>
        </w:tc>
        <w:tc>
          <w:tcPr>
            <w:tcW w:w="1643" w:type="dxa"/>
            <w:vAlign w:val="center"/>
          </w:tcPr>
          <w:p>
            <w:pPr>
              <w:pStyle w:val="13"/>
            </w:pPr>
            <w:r>
              <w:t>63.30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63.30</w:t>
            </w:r>
          </w:p>
        </w:tc>
        <w:tc>
          <w:tcPr>
            <w:tcW w:w="1643" w:type="dxa"/>
            <w:vAlign w:val="center"/>
          </w:tcPr>
          <w:p>
            <w:pPr>
              <w:pStyle w:val="13"/>
            </w:pPr>
            <w:r>
              <w:t>63.30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42.30</w:t>
            </w:r>
          </w:p>
        </w:tc>
        <w:tc>
          <w:tcPr>
            <w:tcW w:w="1643" w:type="dxa"/>
            <w:vAlign w:val="center"/>
          </w:tcPr>
          <w:p>
            <w:pPr>
              <w:pStyle w:val="13"/>
            </w:pPr>
            <w:r>
              <w:t>42.30</w:t>
            </w: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0"/>
      </w:pPr>
      <w:bookmarkStart w:id="11" w:name="_Toc14992"/>
      <w:r>
        <w:rPr>
          <w:rFonts w:ascii="方正小标宋_GBK" w:hAnsi="方正小标宋_GBK" w:eastAsia="方正小标宋_GBK" w:cs="方正小标宋_GBK"/>
          <w:b w:val="0"/>
          <w:color w:val="000000"/>
          <w:sz w:val="44"/>
        </w:rPr>
        <w:t>高阳县人民政府办公室2023年单位预算信息公开情况说明</w:t>
      </w:r>
      <w:bookmarkEnd w:id="11"/>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、《地方预决算公开操作规程》和《关于进一步推进预算公开工作的实施意见》规定，现将高阳县人民政府办公室2023年单位预算公开如下：</w:t>
      </w:r>
    </w:p>
    <w:p>
      <w:pPr>
        <w:spacing w:before="10" w:after="10" w:line="240" w:lineRule="auto"/>
        <w:ind w:firstLine="640"/>
        <w:jc w:val="left"/>
        <w:outlineLvl w:val="1"/>
      </w:pPr>
      <w:bookmarkStart w:id="12" w:name="_Toc4449"/>
      <w:r>
        <w:rPr>
          <w:rFonts w:ascii="黑体" w:hAnsi="黑体" w:eastAsia="黑体" w:cs="黑体"/>
          <w:color w:val="000000"/>
          <w:sz w:val="32"/>
        </w:rPr>
        <w:t>一、单位职责及机构设置情况</w:t>
      </w:r>
      <w:bookmarkEnd w:id="12"/>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根据《高阳县人民政府办公室职能配置、内设机构和人员编制规定》，县政府办的主要职责是:</w:t>
      </w:r>
    </w:p>
    <w:p>
      <w:pPr>
        <w:pStyle w:val="27"/>
      </w:pPr>
      <w:r>
        <w:t>（一）负责县政府会议的准备、组织和服务工作，协助县政府领导落实会议决定的事项。</w:t>
      </w:r>
    </w:p>
    <w:p>
      <w:pPr>
        <w:pStyle w:val="27"/>
      </w:pPr>
      <w:r>
        <w:t>（二）组织起草县政府领导重要讲话及其它重要文稿。</w:t>
      </w:r>
    </w:p>
    <w:p>
      <w:pPr>
        <w:pStyle w:val="27"/>
      </w:pPr>
      <w:r>
        <w:t>（三）根据县政府领导意见，对有关事项进行协调，对部门之间出现的争议问题，提出处理意见，报县政府领导决定。</w:t>
      </w:r>
    </w:p>
    <w:p>
      <w:pPr>
        <w:pStyle w:val="27"/>
      </w:pPr>
      <w:r>
        <w:t>（四）研究县政府各部门和各乡镇（街道办）政府请示县政府的事项，提出审核意见，报县政府领导审批。</w:t>
      </w:r>
    </w:p>
    <w:p>
      <w:pPr>
        <w:pStyle w:val="27"/>
      </w:pPr>
      <w:r>
        <w:t>（五）组织起草或审核上报市政府、市政府办公厅和致函市政府各部门的公文，以及以县政府、县政府办公室名义发布的公文；办理县政府各部门和各乡镇（街道办）政府报送县政府的文电。</w:t>
      </w:r>
    </w:p>
    <w:p>
      <w:pPr>
        <w:pStyle w:val="27"/>
      </w:pPr>
      <w:r>
        <w:t>（六）督促检查县政府各部门和各乡镇（街道办）政府对国务院和省、市、县政府决定事项及领导重要批示的贯彻落实情况，并及时向县政府领导报告。组织好专项督查工作。</w:t>
      </w:r>
    </w:p>
    <w:p>
      <w:pPr>
        <w:pStyle w:val="27"/>
      </w:pPr>
      <w:r>
        <w:t>（七）负责县政府值班工作，及时报告重要情况。负责紧急重要事项的协调上报。</w:t>
      </w:r>
    </w:p>
    <w:p>
      <w:pPr>
        <w:pStyle w:val="27"/>
      </w:pPr>
      <w:r>
        <w:t>（八）围绕全县经济、社会发展和中心工作，按照县委、县政府领导的安排和工作部署，深入调查研究，及时了解、掌握经济和社会发展动态并向县政府领导报告，提出建议。</w:t>
      </w:r>
    </w:p>
    <w:p>
      <w:pPr>
        <w:pStyle w:val="27"/>
      </w:pPr>
      <w:r>
        <w:t>（九）组织承办人大代表建议和政协提案工作。</w:t>
      </w:r>
    </w:p>
    <w:p>
      <w:pPr>
        <w:pStyle w:val="27"/>
      </w:pPr>
      <w:r>
        <w:t>（十）负责政务信息服务工作和县政府系统机关电子政务工作。</w:t>
      </w:r>
    </w:p>
    <w:p>
      <w:pPr>
        <w:pStyle w:val="27"/>
      </w:pPr>
      <w:r>
        <w:t>（十一）在县政府的领导下，管理全县的人民防空工作。</w:t>
      </w:r>
    </w:p>
    <w:p>
      <w:pPr>
        <w:pStyle w:val="27"/>
      </w:pPr>
      <w:r>
        <w:t>（十二）负责县志修编和省、市、县年鉴的编纂工作。</w:t>
      </w:r>
    </w:p>
    <w:p>
      <w:pPr>
        <w:pStyle w:val="27"/>
      </w:pPr>
      <w:r>
        <w:t>（十三）负责县政府和县政府办公室的文书处理、档案管理、印信管理和保密工作。</w:t>
      </w:r>
    </w:p>
    <w:p>
      <w:pPr>
        <w:pStyle w:val="27"/>
      </w:pPr>
      <w:r>
        <w:t>（十四）负责县政府办公室系统的行政事务和政务接待工作。</w:t>
      </w:r>
    </w:p>
    <w:p>
      <w:pPr>
        <w:pStyle w:val="27"/>
      </w:pPr>
      <w:r>
        <w:t>（十五）负责受理通过市长专线、短信平台、群众热线对全县政府系统损害行政效能建设、破坏经济发展环境行为的投诉；对投诉事项按程序办理并进行跟踪回馈。</w:t>
      </w:r>
    </w:p>
    <w:p>
      <w:pPr>
        <w:pStyle w:val="27"/>
      </w:pPr>
      <w:r>
        <w:t>（十六）处理群众来信，接待群众来访，及时向县政府领导报告来信来访中提出的重要建议和反映的重要问题，办理县政府领导交办的有关信访、来访事项。</w:t>
      </w:r>
    </w:p>
    <w:p>
      <w:pPr>
        <w:pStyle w:val="27"/>
      </w:pPr>
      <w:r>
        <w:t>（十七）承担县政府办公室地方金融监督管理局（金融工作办公室）工作职责。</w:t>
      </w:r>
    </w:p>
    <w:p>
      <w:pPr>
        <w:pStyle w:val="27"/>
      </w:pPr>
      <w:r>
        <w:t>（十八）承担县政务公开办公室工作职责。</w:t>
      </w:r>
    </w:p>
    <w:p>
      <w:pPr>
        <w:pStyle w:val="27"/>
      </w:pPr>
      <w:r>
        <w:t>（十九）承担县委外事工作委员会办公室的工作职责，负责外事接待工作。</w:t>
      </w:r>
    </w:p>
    <w:p>
      <w:pPr>
        <w:pStyle w:val="27"/>
      </w:pPr>
      <w:r>
        <w:t>（二十）承办县政府领导交办的其它事项。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高阳县人民政府办公室</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240" w:lineRule="auto"/>
        <w:ind w:firstLine="640"/>
        <w:jc w:val="left"/>
        <w:outlineLvl w:val="1"/>
      </w:pPr>
      <w:bookmarkStart w:id="13" w:name="_Toc7074"/>
      <w:r>
        <w:rPr>
          <w:rFonts w:ascii="黑体" w:hAnsi="黑体" w:eastAsia="黑体" w:cs="黑体"/>
          <w:color w:val="000000"/>
          <w:sz w:val="32"/>
        </w:rPr>
        <w:t>二、单位预算安排的总体情况</w:t>
      </w:r>
      <w:bookmarkEnd w:id="13"/>
    </w:p>
    <w:p>
      <w:pPr>
        <w:pStyle w:val="28"/>
      </w:pPr>
      <w:r>
        <w:t>按照预算管理有关规定，目前我县</w:t>
      </w:r>
      <w:r>
        <w:rPr>
          <w:rFonts w:hint="eastAsia"/>
          <w:lang w:val="en-US" w:eastAsia="zh-CN"/>
        </w:rPr>
        <w:t>单位</w:t>
      </w:r>
      <w:r>
        <w:t>预算的编制实行综合预算管理，即全部收入和支出都反映在预算中。</w:t>
      </w:r>
    </w:p>
    <w:p>
      <w:pPr>
        <w:pStyle w:val="28"/>
      </w:pPr>
      <w:r>
        <w:t>（一）收入说明</w:t>
      </w:r>
    </w:p>
    <w:p>
      <w:pPr>
        <w:pStyle w:val="28"/>
      </w:pPr>
      <w:r>
        <w:rPr>
          <w:rFonts w:hint="eastAsia"/>
          <w:lang w:val="en-US" w:eastAsia="zh-CN"/>
        </w:rPr>
        <w:t>反映本单位当年全部收入。</w:t>
      </w:r>
      <w:r>
        <w:t>2023年预算收入为1805.90万元。按照资金来源，一般</w:t>
      </w:r>
      <w:r>
        <w:rPr>
          <w:rFonts w:hint="eastAsia"/>
          <w:lang w:val="en-US" w:eastAsia="zh-CN"/>
        </w:rPr>
        <w:t>公共</w:t>
      </w:r>
      <w:r>
        <w:t>预算收入1805.90万元，财政专户拨款0万元，政府性基金收入0万元，其他收入来源0万元。</w:t>
      </w:r>
    </w:p>
    <w:p>
      <w:pPr>
        <w:pStyle w:val="28"/>
      </w:pPr>
      <w:r>
        <w:t>（二）支出说明</w:t>
      </w:r>
    </w:p>
    <w:p>
      <w:pPr>
        <w:pStyle w:val="28"/>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本级年度单位预算中支出预算的总体情况。202</w:t>
      </w:r>
      <w:r>
        <w:rPr>
          <w:rFonts w:hint="eastAsia"/>
          <w:lang w:val="en-US" w:eastAsia="zh-CN"/>
        </w:rPr>
        <w:t>3</w:t>
      </w:r>
      <w:r>
        <w:rPr>
          <w:rFonts w:hint="eastAsia"/>
        </w:rPr>
        <w:t xml:space="preserve"> 年支出预算 </w:t>
      </w:r>
      <w:r>
        <w:t>1805.90</w:t>
      </w:r>
      <w:r>
        <w:rPr>
          <w:rFonts w:hint="eastAsia"/>
        </w:rPr>
        <w:t xml:space="preserve"> 万元，其中基本支出</w:t>
      </w:r>
      <w:r>
        <w:t>870.66</w:t>
      </w:r>
      <w:r>
        <w:rPr>
          <w:rFonts w:hint="eastAsia"/>
        </w:rPr>
        <w:t xml:space="preserve"> 万元，包括人员经费 </w:t>
      </w:r>
      <w:r>
        <w:t>446.92</w:t>
      </w:r>
      <w:r>
        <w:rPr>
          <w:rFonts w:hint="eastAsia"/>
        </w:rPr>
        <w:t xml:space="preserve">万元和日常公用经费 </w:t>
      </w:r>
      <w:r>
        <w:t>423.74</w:t>
      </w:r>
      <w:r>
        <w:rPr>
          <w:rFonts w:hint="eastAsia"/>
        </w:rPr>
        <w:t xml:space="preserve">万元；项目支出 </w:t>
      </w:r>
      <w:r>
        <w:t>935.24</w:t>
      </w:r>
      <w:r>
        <w:rPr>
          <w:rFonts w:hint="eastAsia"/>
        </w:rPr>
        <w:t>万元</w:t>
      </w:r>
      <w:r>
        <w:rPr>
          <w:rFonts w:hint="eastAsia"/>
          <w:lang w:eastAsia="zh-CN"/>
        </w:rPr>
        <w:t>，</w:t>
      </w:r>
      <w:r>
        <w:rPr>
          <w:rFonts w:hint="eastAsia"/>
        </w:rPr>
        <w:t>主要</w:t>
      </w:r>
      <w:r>
        <w:t>OA系统升级项目经费3</w:t>
      </w:r>
      <w:r>
        <w:rPr>
          <w:rFonts w:hint="eastAsia"/>
          <w:lang w:val="en-US" w:eastAsia="zh-CN"/>
        </w:rPr>
        <w:t>0.00</w:t>
      </w:r>
      <w:r>
        <w:t>万元，高阳县公务用车服务平台车辆经费48.00万元，地方志工作12.00</w:t>
      </w:r>
      <w:bookmarkStart w:id="21" w:name="_GoBack"/>
      <w:bookmarkEnd w:id="21"/>
      <w:r>
        <w:t>万元，广告牌租赁费25.5万元，人防专项经费15.00万元，高阳县政府办网络光纤租用费24.64万元，政府办招商推介经费70.00万元，政府法律顾问20.00万元，政府网站等级保护经费2</w:t>
      </w:r>
      <w:r>
        <w:rPr>
          <w:rFonts w:hint="eastAsia"/>
          <w:lang w:val="en-US" w:eastAsia="zh-CN"/>
        </w:rPr>
        <w:t>0.00</w:t>
      </w:r>
      <w:r>
        <w:t>万元，政府投资项目经费60</w:t>
      </w:r>
      <w:r>
        <w:rPr>
          <w:rFonts w:hint="eastAsia"/>
          <w:lang w:val="en-US" w:eastAsia="zh-CN"/>
        </w:rPr>
        <w:t>0.00</w:t>
      </w:r>
      <w:r>
        <w:t>万元，政府信息公开平台、财政预决算平台建设维护项目1</w:t>
      </w:r>
      <w:r>
        <w:rPr>
          <w:rFonts w:hint="eastAsia"/>
          <w:lang w:val="en-US" w:eastAsia="zh-CN"/>
        </w:rPr>
        <w:t>0.00</w:t>
      </w:r>
      <w:r>
        <w:t>万元，政务服务便民热线经费15.10万元，金融工作35.00万元以及治超工作10.00万元。</w:t>
      </w:r>
    </w:p>
    <w:p>
      <w:pPr>
        <w:pStyle w:val="28"/>
      </w:pPr>
      <w:r>
        <w:t>（三）与上年增减情况</w:t>
      </w:r>
    </w:p>
    <w:p>
      <w:pPr>
        <w:pStyle w:val="28"/>
      </w:pPr>
      <w:r>
        <w:rPr>
          <w:rFonts w:hint="eastAsia"/>
          <w:lang w:val="en-US" w:eastAsia="zh-CN"/>
        </w:rPr>
        <w:t>2023年度</w:t>
      </w:r>
      <w:r>
        <w:t>预算收支安排1805.9万元，较</w:t>
      </w:r>
      <w:r>
        <w:rPr>
          <w:rFonts w:hint="eastAsia"/>
          <w:lang w:val="en-US" w:eastAsia="zh-CN"/>
        </w:rPr>
        <w:t>2022</w:t>
      </w:r>
      <w:r>
        <w:t>年1006.79万元增加799.11万元。其中：基本支出870.66万元</w:t>
      </w:r>
      <w:r>
        <w:rPr>
          <w:rFonts w:hint="eastAsia"/>
          <w:lang w:eastAsia="zh-CN"/>
        </w:rPr>
        <w:t>，</w:t>
      </w:r>
      <w:r>
        <w:t>较上年</w:t>
      </w:r>
      <w:r>
        <w:rPr>
          <w:rFonts w:hint="eastAsia"/>
          <w:lang w:val="en-US" w:eastAsia="zh-CN"/>
        </w:rPr>
        <w:t>的</w:t>
      </w:r>
      <w:r>
        <w:t>746.55万元增加124.11万元，主要原因是人员增多，人员经费支出增加；项目支出增加675万元，主要原因是开展工作增多，专项项目数量增加，支出增加。</w:t>
      </w:r>
    </w:p>
    <w:p>
      <w:pPr>
        <w:spacing w:before="10" w:after="10" w:line="240" w:lineRule="auto"/>
        <w:ind w:firstLine="640"/>
        <w:jc w:val="left"/>
        <w:outlineLvl w:val="1"/>
      </w:pPr>
      <w:bookmarkStart w:id="14" w:name="_Toc11060"/>
      <w:r>
        <w:rPr>
          <w:rFonts w:ascii="黑体" w:hAnsi="黑体" w:eastAsia="黑体" w:cs="黑体"/>
          <w:color w:val="000000"/>
          <w:sz w:val="32"/>
        </w:rPr>
        <w:t>三、机关运行经费安排情况</w:t>
      </w:r>
      <w:bookmarkEnd w:id="14"/>
    </w:p>
    <w:p>
      <w:pPr>
        <w:pStyle w:val="29"/>
      </w:pPr>
      <w:r>
        <w:t>2023年</w:t>
      </w:r>
      <w:r>
        <w:rPr>
          <w:rFonts w:hint="eastAsia"/>
          <w:lang w:eastAsia="zh-CN"/>
        </w:rPr>
        <w:t>，</w:t>
      </w:r>
      <w:r>
        <w:rPr>
          <w:rFonts w:hint="eastAsia"/>
          <w:lang w:val="en-US" w:eastAsia="zh-CN"/>
        </w:rPr>
        <w:t>我单位</w:t>
      </w:r>
      <w:r>
        <w:t>机关运行经费</w:t>
      </w:r>
      <w:r>
        <w:rPr>
          <w:rFonts w:hint="eastAsia"/>
          <w:lang w:val="en-US" w:eastAsia="zh-CN"/>
        </w:rPr>
        <w:t>423.74</w:t>
      </w:r>
      <w:r>
        <w:t>万元，其中：</w:t>
      </w:r>
      <w:r>
        <w:rPr>
          <w:color w:val="auto"/>
        </w:rPr>
        <w:t>办公费160万元、印刷费15万元、</w:t>
      </w:r>
      <w:r>
        <w:rPr>
          <w:rFonts w:hint="eastAsia"/>
          <w:color w:val="auto"/>
          <w:lang w:val="en-US" w:eastAsia="zh-CN"/>
        </w:rPr>
        <w:t>手续费1万元、</w:t>
      </w:r>
      <w:r>
        <w:rPr>
          <w:color w:val="auto"/>
        </w:rPr>
        <w:t>邮电费14.36万元、差旅费10万元、维修（护）费20万元、</w:t>
      </w:r>
      <w:r>
        <w:rPr>
          <w:rFonts w:hint="eastAsia"/>
          <w:color w:val="auto"/>
          <w:lang w:val="en-US" w:eastAsia="zh-CN"/>
        </w:rPr>
        <w:t>租赁费15万元、</w:t>
      </w:r>
      <w:r>
        <w:rPr>
          <w:color w:val="auto"/>
        </w:rPr>
        <w:t>会议费16.23万元、</w:t>
      </w:r>
      <w:r>
        <w:rPr>
          <w:rFonts w:hint="eastAsia"/>
          <w:color w:val="auto"/>
          <w:lang w:val="en-US" w:eastAsia="zh-CN"/>
        </w:rPr>
        <w:t>培训费2.19万元、公务接待费42.3万元、劳务费20万元、工会经费10万元、</w:t>
      </w:r>
      <w:r>
        <w:rPr>
          <w:color w:val="auto"/>
        </w:rPr>
        <w:t>福利费10万元、公务用车运行维护费20.10万元、其他交通费用15.36万元、其他商品和服务支出22.2万元、办公设备购置费30万元</w:t>
      </w:r>
      <w:r>
        <w:t>。</w:t>
      </w:r>
    </w:p>
    <w:p>
      <w:pPr>
        <w:spacing w:before="10" w:after="10" w:line="240" w:lineRule="auto"/>
        <w:ind w:firstLine="640"/>
        <w:jc w:val="left"/>
        <w:outlineLvl w:val="1"/>
      </w:pPr>
      <w:bookmarkStart w:id="15" w:name="_Toc8753"/>
      <w:r>
        <w:rPr>
          <w:rFonts w:ascii="黑体" w:hAnsi="黑体" w:eastAsia="黑体" w:cs="黑体"/>
          <w:color w:val="000000"/>
          <w:sz w:val="32"/>
        </w:rPr>
        <w:t>四、财政拨款“三公”经费预算情况及增减变化原因</w:t>
      </w:r>
      <w:bookmarkEnd w:id="15"/>
    </w:p>
    <w:p>
      <w:pPr>
        <w:pStyle w:val="30"/>
        <w:rPr>
          <w:rFonts w:ascii="黑体" w:hAnsi="黑体" w:eastAsia="黑体" w:cs="黑体"/>
          <w:color w:val="000000"/>
          <w:sz w:val="32"/>
        </w:rPr>
      </w:pPr>
      <w:r>
        <w:t>我单位</w:t>
      </w:r>
      <w:r>
        <w:rPr>
          <w:rFonts w:hint="eastAsia"/>
          <w:lang w:val="en-US" w:eastAsia="zh-CN"/>
        </w:rPr>
        <w:t>20</w:t>
      </w:r>
      <w:r>
        <w:t>23年三公经费预算安排105.60万元。其中，因公出国0元，无增减变化；公务用车购置支出为0万元；公务用车运行维护支出63.30万元，比去年减少4.86万元，原因公务用车购置与运行维护经费支出核减；公务</w:t>
      </w:r>
      <w:r>
        <w:rPr>
          <w:rFonts w:hint="eastAsia"/>
          <w:lang w:val="en-US" w:eastAsia="zh-CN"/>
        </w:rPr>
        <w:t>接</w:t>
      </w:r>
      <w:r>
        <w:t>待费42.30万元，比去年减少4.73万元，原因公务接待费支出核减。较去年115.19万元相比，</w:t>
      </w:r>
      <w:r>
        <w:rPr>
          <w:rFonts w:hint="eastAsia"/>
          <w:lang w:val="en-US" w:eastAsia="zh-CN"/>
        </w:rPr>
        <w:t>三公经费</w:t>
      </w:r>
      <w:r>
        <w:t>减少9.59万元，原因针对三公经费支出制定了严格的管理制度，厉行节约，杜绝浪费。</w:t>
      </w:r>
      <w:bookmarkStart w:id="16" w:name="_Toc31250"/>
    </w:p>
    <w:p>
      <w:pPr>
        <w:spacing w:before="10" w:after="10" w:line="240" w:lineRule="auto"/>
        <w:ind w:firstLine="640"/>
        <w:jc w:val="left"/>
        <w:outlineLvl w:val="1"/>
        <w:rPr>
          <w:rFonts w:ascii="黑体" w:hAnsi="黑体" w:eastAsia="黑体" w:cs="黑体"/>
          <w:color w:val="000000"/>
          <w:sz w:val="32"/>
        </w:rPr>
      </w:pPr>
    </w:p>
    <w:p>
      <w:pPr>
        <w:numPr>
          <w:ilvl w:val="0"/>
          <w:numId w:val="1"/>
        </w:numPr>
        <w:spacing w:before="10" w:after="10" w:line="240" w:lineRule="auto"/>
        <w:ind w:firstLine="640"/>
        <w:jc w:val="left"/>
        <w:outlineLvl w:val="1"/>
        <w:rPr>
          <w:rFonts w:ascii="黑体" w:hAnsi="黑体" w:eastAsia="黑体" w:cs="黑体"/>
          <w:color w:val="000000"/>
          <w:sz w:val="32"/>
        </w:rPr>
      </w:pPr>
      <w:r>
        <w:rPr>
          <w:rFonts w:ascii="黑体" w:hAnsi="黑体" w:eastAsia="黑体" w:cs="黑体"/>
          <w:color w:val="000000"/>
          <w:sz w:val="32"/>
        </w:rPr>
        <w:t>预算绩效信息</w:t>
      </w:r>
      <w:bookmarkEnd w:id="16"/>
    </w:p>
    <w:p>
      <w:pPr>
        <w:numPr>
          <w:ilvl w:val="0"/>
          <w:numId w:val="0"/>
        </w:numPr>
        <w:spacing w:before="10" w:after="10" w:line="240" w:lineRule="auto"/>
        <w:jc w:val="left"/>
        <w:outlineLvl w:val="1"/>
        <w:rPr>
          <w:rFonts w:ascii="方正仿宋_GBK" w:hAnsi="方正仿宋_GBK" w:eastAsia="方正仿宋_GBK" w:cs="方正仿宋_GBK"/>
          <w:b/>
          <w:color w:val="000000"/>
          <w:sz w:val="28"/>
        </w:rPr>
      </w:pPr>
    </w:p>
    <w:p>
      <w:pPr>
        <w:numPr>
          <w:ilvl w:val="0"/>
          <w:numId w:val="0"/>
        </w:numPr>
        <w:spacing w:before="10" w:after="10" w:line="240" w:lineRule="auto"/>
        <w:jc w:val="left"/>
        <w:outlineLvl w:val="1"/>
      </w:pPr>
      <w:r>
        <w:rPr>
          <w:rFonts w:ascii="方正仿宋_GBK" w:hAnsi="方正仿宋_GBK" w:eastAsia="方正仿宋_GBK" w:cs="方正仿宋_GBK"/>
          <w:b/>
          <w:color w:val="000000"/>
          <w:sz w:val="28"/>
        </w:rPr>
        <w:t>1、OA系统升级项目经费绩效目标表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1.保证电子公务正常运行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 xml:space="preserve">一年内使用天数 </w:t>
            </w:r>
          </w:p>
          <w:p>
            <w:pPr>
              <w:pStyle w:val="14"/>
            </w:pPr>
          </w:p>
        </w:tc>
        <w:tc>
          <w:tcPr>
            <w:tcW w:w="2466" w:type="dxa"/>
            <w:vAlign w:val="center"/>
          </w:tcPr>
          <w:p>
            <w:pPr>
              <w:pStyle w:val="14"/>
            </w:pPr>
            <w:r>
              <w:t xml:space="preserve">一年内使用天数 </w:t>
            </w:r>
          </w:p>
          <w:p>
            <w:pPr>
              <w:pStyle w:val="14"/>
            </w:pPr>
          </w:p>
        </w:tc>
        <w:tc>
          <w:tcPr>
            <w:tcW w:w="2466" w:type="dxa"/>
            <w:vAlign w:val="center"/>
          </w:tcPr>
          <w:p>
            <w:pPr>
              <w:pStyle w:val="14"/>
            </w:pPr>
            <w:r>
              <w:t>≥365天</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系统故障次数</w:t>
            </w:r>
          </w:p>
        </w:tc>
        <w:tc>
          <w:tcPr>
            <w:tcW w:w="2466" w:type="dxa"/>
            <w:vAlign w:val="center"/>
          </w:tcPr>
          <w:p>
            <w:pPr>
              <w:pStyle w:val="14"/>
            </w:pPr>
            <w:r>
              <w:t>系统出故障次数</w:t>
            </w:r>
          </w:p>
        </w:tc>
        <w:tc>
          <w:tcPr>
            <w:tcW w:w="2466" w:type="dxa"/>
            <w:vAlign w:val="center"/>
          </w:tcPr>
          <w:p>
            <w:pPr>
              <w:pStyle w:val="14"/>
            </w:pPr>
            <w:r>
              <w:t>≤3次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接受信息的及时性</w:t>
            </w:r>
          </w:p>
          <w:p>
            <w:pPr>
              <w:pStyle w:val="14"/>
            </w:pPr>
          </w:p>
        </w:tc>
        <w:tc>
          <w:tcPr>
            <w:tcW w:w="2466" w:type="dxa"/>
            <w:vAlign w:val="center"/>
          </w:tcPr>
          <w:p>
            <w:pPr>
              <w:pStyle w:val="14"/>
            </w:pPr>
            <w:r>
              <w:t>信息发出与接收到的时间差</w:t>
            </w:r>
          </w:p>
        </w:tc>
        <w:tc>
          <w:tcPr>
            <w:tcW w:w="2466" w:type="dxa"/>
            <w:vAlign w:val="center"/>
          </w:tcPr>
          <w:p>
            <w:pPr>
              <w:pStyle w:val="14"/>
            </w:pPr>
            <w:r>
              <w:t>≤3分钟</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群众对政府办事效率的满意率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2、地方志工作经费绩效目标表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1.开发利用地方志资源，为当地经济社会发展服务。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著作数量</w:t>
            </w:r>
          </w:p>
        </w:tc>
        <w:tc>
          <w:tcPr>
            <w:tcW w:w="2466" w:type="dxa"/>
            <w:vAlign w:val="center"/>
          </w:tcPr>
          <w:p>
            <w:pPr>
              <w:pStyle w:val="14"/>
            </w:pPr>
            <w:r>
              <w:t>正式出版数量</w:t>
            </w:r>
          </w:p>
        </w:tc>
        <w:tc>
          <w:tcPr>
            <w:tcW w:w="2466" w:type="dxa"/>
            <w:vAlign w:val="center"/>
          </w:tcPr>
          <w:p>
            <w:pPr>
              <w:pStyle w:val="14"/>
            </w:pPr>
            <w:r>
              <w:t>≥600本</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出版著作的质量合格率</w:t>
            </w:r>
          </w:p>
        </w:tc>
        <w:tc>
          <w:tcPr>
            <w:tcW w:w="2466" w:type="dxa"/>
            <w:vAlign w:val="center"/>
          </w:tcPr>
          <w:p>
            <w:pPr>
              <w:pStyle w:val="14"/>
            </w:pPr>
            <w:r>
              <w:t>正式出版数量著作的内容充实率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出版刊物的及时性</w:t>
            </w:r>
          </w:p>
        </w:tc>
        <w:tc>
          <w:tcPr>
            <w:tcW w:w="2466" w:type="dxa"/>
            <w:vAlign w:val="center"/>
          </w:tcPr>
          <w:p>
            <w:pPr>
              <w:pStyle w:val="14"/>
            </w:pPr>
            <w:r>
              <w:t>正式出版著作是否符合事实社会状态</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办公任务开展的持续性</w:t>
            </w:r>
          </w:p>
        </w:tc>
        <w:tc>
          <w:tcPr>
            <w:tcW w:w="2466" w:type="dxa"/>
            <w:vAlign w:val="center"/>
          </w:tcPr>
          <w:p>
            <w:pPr>
              <w:pStyle w:val="14"/>
            </w:pPr>
            <w:r>
              <w:t>反映办公任务是否正常持续开展</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群众对地方志编写工作的满意度</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3、公务用车服务平台车辆经费绩效目标表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1.保障政务工作正常运行，提高政务工作业务水平，提升政务工作效率。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车辆隐患发生次数</w:t>
            </w:r>
          </w:p>
        </w:tc>
        <w:tc>
          <w:tcPr>
            <w:tcW w:w="2466" w:type="dxa"/>
            <w:vAlign w:val="center"/>
          </w:tcPr>
          <w:p>
            <w:pPr>
              <w:pStyle w:val="14"/>
            </w:pPr>
            <w:r>
              <w:t>实际隐患发生次数</w:t>
            </w:r>
          </w:p>
        </w:tc>
        <w:tc>
          <w:tcPr>
            <w:tcW w:w="2466" w:type="dxa"/>
            <w:vAlign w:val="center"/>
          </w:tcPr>
          <w:p>
            <w:pPr>
              <w:pStyle w:val="14"/>
            </w:pPr>
            <w:r>
              <w:t>≤10次</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 xml:space="preserve">实际隐患排查数量占隐患总数的比例 </w:t>
            </w:r>
          </w:p>
        </w:tc>
        <w:tc>
          <w:tcPr>
            <w:tcW w:w="2466" w:type="dxa"/>
            <w:vAlign w:val="center"/>
          </w:tcPr>
          <w:p>
            <w:pPr>
              <w:pStyle w:val="14"/>
            </w:pPr>
            <w:r>
              <w:t>实际隐患排查数量占隐患总数的比例</w:t>
            </w:r>
          </w:p>
        </w:tc>
        <w:tc>
          <w:tcPr>
            <w:tcW w:w="2466" w:type="dxa"/>
            <w:vAlign w:val="center"/>
          </w:tcPr>
          <w:p>
            <w:pPr>
              <w:pStyle w:val="14"/>
            </w:pPr>
            <w:r>
              <w:t>≥97%</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排查隐患及时率占隐患总数的比例</w:t>
            </w:r>
          </w:p>
        </w:tc>
        <w:tc>
          <w:tcPr>
            <w:tcW w:w="2466" w:type="dxa"/>
            <w:vAlign w:val="center"/>
          </w:tcPr>
          <w:p>
            <w:pPr>
              <w:pStyle w:val="14"/>
            </w:pPr>
            <w:r>
              <w:t>排查隐患及时率占隐患总数的比例</w:t>
            </w:r>
          </w:p>
        </w:tc>
        <w:tc>
          <w:tcPr>
            <w:tcW w:w="2466" w:type="dxa"/>
            <w:vAlign w:val="center"/>
          </w:tcPr>
          <w:p>
            <w:pPr>
              <w:pStyle w:val="14"/>
            </w:pPr>
            <w:r>
              <w:t>≥97%</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实际支出占预算金额的比例</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故障降低率</w:t>
            </w:r>
          </w:p>
        </w:tc>
        <w:tc>
          <w:tcPr>
            <w:tcW w:w="2466" w:type="dxa"/>
            <w:vAlign w:val="center"/>
          </w:tcPr>
          <w:p>
            <w:pPr>
              <w:pStyle w:val="14"/>
            </w:pPr>
            <w:r>
              <w:t>故障发生同期下降比率</w:t>
            </w:r>
          </w:p>
        </w:tc>
        <w:tc>
          <w:tcPr>
            <w:tcW w:w="2466" w:type="dxa"/>
            <w:vAlign w:val="center"/>
          </w:tcPr>
          <w:p>
            <w:pPr>
              <w:pStyle w:val="14"/>
            </w:pPr>
            <w:r>
              <w:t>≥5%</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工作人员对公车使用的满意率</w:t>
            </w:r>
          </w:p>
        </w:tc>
        <w:tc>
          <w:tcPr>
            <w:tcW w:w="2466" w:type="dxa"/>
            <w:vAlign w:val="center"/>
          </w:tcPr>
          <w:p>
            <w:pPr>
              <w:pStyle w:val="14"/>
            </w:pPr>
            <w:r>
              <w:t>≥98%</w:t>
            </w:r>
          </w:p>
        </w:tc>
        <w:tc>
          <w:tcPr>
            <w:tcW w:w="2466" w:type="dxa"/>
            <w:vAlign w:val="center"/>
          </w:tcPr>
          <w:p>
            <w:pPr>
              <w:pStyle w:val="14"/>
            </w:pPr>
            <w:r>
              <w:t>高车改[2016]8号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4、广告牌租金绩效目标表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1.突出政务、加强事务、提升服务；加大社会主义核心价值观宣传力度。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开办宣传专栏次数</w:t>
            </w:r>
          </w:p>
        </w:tc>
        <w:tc>
          <w:tcPr>
            <w:tcW w:w="2466" w:type="dxa"/>
            <w:vAlign w:val="center"/>
          </w:tcPr>
          <w:p>
            <w:pPr>
              <w:pStyle w:val="14"/>
            </w:pPr>
            <w:r>
              <w:t>开展宣传活动数量</w:t>
            </w:r>
          </w:p>
        </w:tc>
        <w:tc>
          <w:tcPr>
            <w:tcW w:w="2466" w:type="dxa"/>
            <w:vAlign w:val="center"/>
          </w:tcPr>
          <w:p>
            <w:pPr>
              <w:pStyle w:val="14"/>
            </w:pPr>
            <w:r>
              <w:t>≥2次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宣传到位率</w:t>
            </w:r>
          </w:p>
        </w:tc>
        <w:tc>
          <w:tcPr>
            <w:tcW w:w="2466" w:type="dxa"/>
            <w:vAlign w:val="center"/>
          </w:tcPr>
          <w:p>
            <w:pPr>
              <w:pStyle w:val="14"/>
            </w:pPr>
            <w:r>
              <w:t>相关政策普及率</w:t>
            </w:r>
          </w:p>
        </w:tc>
        <w:tc>
          <w:tcPr>
            <w:tcW w:w="2466" w:type="dxa"/>
            <w:vAlign w:val="center"/>
          </w:tcPr>
          <w:p>
            <w:pPr>
              <w:pStyle w:val="14"/>
            </w:pPr>
            <w:r>
              <w:t>≥80%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宣传政策及时率</w:t>
            </w:r>
          </w:p>
        </w:tc>
        <w:tc>
          <w:tcPr>
            <w:tcW w:w="2466" w:type="dxa"/>
            <w:vAlign w:val="center"/>
          </w:tcPr>
          <w:p>
            <w:pPr>
              <w:pStyle w:val="14"/>
            </w:pPr>
            <w:r>
              <w:t>时事政策宣传占总宣传的比例</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宣传影响覆盖率</w:t>
            </w:r>
          </w:p>
        </w:tc>
        <w:tc>
          <w:tcPr>
            <w:tcW w:w="2466" w:type="dxa"/>
            <w:vAlign w:val="center"/>
          </w:tcPr>
          <w:p>
            <w:pPr>
              <w:pStyle w:val="14"/>
            </w:pPr>
            <w:r>
              <w:t>社群受影响覆盖面</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群众对当年警报音响预警报知能力情况整体满意度</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5、金融工作经费绩效目标表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1.协调化解不利于金融业发展的矛盾和问题；配合国家金融管理机构对县内金融机构的监管；维护全县金融秩序，协助做好全县金融风险的防范化解。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监督检查的对象数量</w:t>
            </w:r>
          </w:p>
        </w:tc>
        <w:tc>
          <w:tcPr>
            <w:tcW w:w="2466" w:type="dxa"/>
            <w:vAlign w:val="center"/>
          </w:tcPr>
          <w:p>
            <w:pPr>
              <w:pStyle w:val="14"/>
            </w:pPr>
            <w:r>
              <w:t>监管对象数量</w:t>
            </w:r>
          </w:p>
        </w:tc>
        <w:tc>
          <w:tcPr>
            <w:tcW w:w="2466" w:type="dxa"/>
            <w:vAlign w:val="center"/>
          </w:tcPr>
          <w:p>
            <w:pPr>
              <w:pStyle w:val="14"/>
            </w:pPr>
            <w:r>
              <w:t>≥4个</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监督检查率</w:t>
            </w:r>
          </w:p>
        </w:tc>
        <w:tc>
          <w:tcPr>
            <w:tcW w:w="2466" w:type="dxa"/>
            <w:vAlign w:val="center"/>
          </w:tcPr>
          <w:p>
            <w:pPr>
              <w:pStyle w:val="14"/>
            </w:pPr>
            <w:r>
              <w:t>实际开展监督检查的对象数量占应监管对象总数的比率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监督检查的及时性</w:t>
            </w:r>
          </w:p>
        </w:tc>
        <w:tc>
          <w:tcPr>
            <w:tcW w:w="2466" w:type="dxa"/>
            <w:vAlign w:val="center"/>
          </w:tcPr>
          <w:p>
            <w:pPr>
              <w:pStyle w:val="14"/>
            </w:pPr>
            <w:r>
              <w:t>是否及时解决金融业发展过程重的问题</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重大舆情监测覆盖率</w:t>
            </w:r>
          </w:p>
        </w:tc>
        <w:tc>
          <w:tcPr>
            <w:tcW w:w="2466" w:type="dxa"/>
            <w:vAlign w:val="center"/>
          </w:tcPr>
          <w:p>
            <w:pPr>
              <w:pStyle w:val="14"/>
            </w:pPr>
            <w:r>
              <w:t>重大舆情监测数量占总数量的比率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群众对非法集资宣传度的满意率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6、人防专项经费绩效目标表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1.制定人民防空建设规划和有关规定；组织开展人民防空宣传教育，协助有关部门搞好全民国防教育；制定城市防空袭预案等各项保障方案。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制作宣传品数量</w:t>
            </w:r>
          </w:p>
        </w:tc>
        <w:tc>
          <w:tcPr>
            <w:tcW w:w="2466" w:type="dxa"/>
            <w:vAlign w:val="center"/>
          </w:tcPr>
          <w:p>
            <w:pPr>
              <w:pStyle w:val="14"/>
            </w:pPr>
            <w:r>
              <w:t>制作宣传品的数量</w:t>
            </w:r>
          </w:p>
        </w:tc>
        <w:tc>
          <w:tcPr>
            <w:tcW w:w="2466" w:type="dxa"/>
            <w:vAlign w:val="center"/>
          </w:tcPr>
          <w:p>
            <w:pPr>
              <w:pStyle w:val="14"/>
            </w:pPr>
            <w:r>
              <w:t>≥10000份</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人防工程质量 达标率</w:t>
            </w:r>
          </w:p>
        </w:tc>
        <w:tc>
          <w:tcPr>
            <w:tcW w:w="2466" w:type="dxa"/>
            <w:vAlign w:val="center"/>
          </w:tcPr>
          <w:p>
            <w:pPr>
              <w:pStyle w:val="14"/>
            </w:pPr>
            <w:r>
              <w:t>人防工程质量达标率</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防空宣传的及时性</w:t>
            </w:r>
          </w:p>
        </w:tc>
        <w:tc>
          <w:tcPr>
            <w:tcW w:w="2466" w:type="dxa"/>
            <w:vAlign w:val="center"/>
          </w:tcPr>
          <w:p>
            <w:pPr>
              <w:pStyle w:val="14"/>
            </w:pPr>
            <w:r>
              <w:t>防空宣传的及时性</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项目支出占预算的比例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警报音响覆盖率</w:t>
            </w:r>
          </w:p>
        </w:tc>
        <w:tc>
          <w:tcPr>
            <w:tcW w:w="2466" w:type="dxa"/>
            <w:vAlign w:val="center"/>
          </w:tcPr>
          <w:p>
            <w:pPr>
              <w:pStyle w:val="14"/>
            </w:pPr>
            <w:r>
              <w:t>反映提高人防警报音响的覆盖面</w:t>
            </w:r>
          </w:p>
        </w:tc>
        <w:tc>
          <w:tcPr>
            <w:tcW w:w="2466" w:type="dxa"/>
            <w:vAlign w:val="center"/>
          </w:tcPr>
          <w:p>
            <w:pPr>
              <w:pStyle w:val="14"/>
            </w:pPr>
            <w:r>
              <w:t>≥15000人次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群众对当年警报音响预警报知能力情况整体满意度</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7、招商推介经费绩效目标表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1.引进一批投资规模大、科技含量高、市场前景好、带动作用强的项目，加快县域经济转型发展；推动高阳经济转型发展、高质量发展。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完成项目数量</w:t>
            </w:r>
          </w:p>
        </w:tc>
        <w:tc>
          <w:tcPr>
            <w:tcW w:w="2466" w:type="dxa"/>
            <w:vAlign w:val="center"/>
          </w:tcPr>
          <w:p>
            <w:pPr>
              <w:pStyle w:val="14"/>
            </w:pPr>
            <w:r>
              <w:t>招商完成项目数量</w:t>
            </w:r>
          </w:p>
        </w:tc>
        <w:tc>
          <w:tcPr>
            <w:tcW w:w="2466" w:type="dxa"/>
            <w:vAlign w:val="center"/>
          </w:tcPr>
          <w:p>
            <w:pPr>
              <w:pStyle w:val="14"/>
            </w:pPr>
            <w:r>
              <w:t xml:space="preserve">≥3个 </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招商项目的质量合格率</w:t>
            </w:r>
          </w:p>
        </w:tc>
        <w:tc>
          <w:tcPr>
            <w:tcW w:w="2466" w:type="dxa"/>
            <w:vAlign w:val="center"/>
          </w:tcPr>
          <w:p>
            <w:pPr>
              <w:pStyle w:val="14"/>
            </w:pPr>
            <w:r>
              <w:t>带动县经济提升招商项目数占总招商数的比例</w:t>
            </w:r>
          </w:p>
        </w:tc>
        <w:tc>
          <w:tcPr>
            <w:tcW w:w="2466" w:type="dxa"/>
            <w:vAlign w:val="center"/>
          </w:tcPr>
          <w:p>
            <w:pPr>
              <w:pStyle w:val="14"/>
            </w:pPr>
            <w:r>
              <w:t>≥95%</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宣传招商环境的及时性</w:t>
            </w:r>
          </w:p>
        </w:tc>
        <w:tc>
          <w:tcPr>
            <w:tcW w:w="2466" w:type="dxa"/>
            <w:vAlign w:val="center"/>
          </w:tcPr>
          <w:p>
            <w:pPr>
              <w:pStyle w:val="14"/>
            </w:pPr>
            <w:r>
              <w:t>宣传招商引资环境的及时性</w:t>
            </w:r>
          </w:p>
        </w:tc>
        <w:tc>
          <w:tcPr>
            <w:tcW w:w="2466" w:type="dxa"/>
            <w:vAlign w:val="center"/>
          </w:tcPr>
          <w:p>
            <w:pPr>
              <w:pStyle w:val="14"/>
            </w:pPr>
            <w:r>
              <w:t>≥95%</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实际支出占好处金额的比例</w:t>
            </w:r>
          </w:p>
        </w:tc>
        <w:tc>
          <w:tcPr>
            <w:tcW w:w="2466" w:type="dxa"/>
            <w:vAlign w:val="center"/>
          </w:tcPr>
          <w:p>
            <w:pPr>
              <w:pStyle w:val="14"/>
            </w:pPr>
            <w:r>
              <w:t>≤98%</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县经济效益同比增长率</w:t>
            </w:r>
          </w:p>
        </w:tc>
        <w:tc>
          <w:tcPr>
            <w:tcW w:w="2466" w:type="dxa"/>
            <w:vAlign w:val="center"/>
          </w:tcPr>
          <w:p>
            <w:pPr>
              <w:pStyle w:val="14"/>
            </w:pPr>
            <w:r>
              <w:t>拓宽销路，商品销量增加，经济利润增加，今年经济效益与去年增长的比例</w:t>
            </w:r>
          </w:p>
        </w:tc>
        <w:tc>
          <w:tcPr>
            <w:tcW w:w="2466" w:type="dxa"/>
            <w:vAlign w:val="center"/>
          </w:tcPr>
          <w:p>
            <w:pPr>
              <w:pStyle w:val="14"/>
            </w:pPr>
            <w:r>
              <w:t>&gt;0%</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宣传影响覆盖率</w:t>
            </w:r>
          </w:p>
        </w:tc>
        <w:tc>
          <w:tcPr>
            <w:tcW w:w="2466" w:type="dxa"/>
            <w:vAlign w:val="center"/>
          </w:tcPr>
          <w:p>
            <w:pPr>
              <w:pStyle w:val="14"/>
            </w:pPr>
            <w:r>
              <w:t>发布招商信息，扩大宣传范围</w:t>
            </w:r>
          </w:p>
        </w:tc>
        <w:tc>
          <w:tcPr>
            <w:tcW w:w="2466" w:type="dxa"/>
            <w:vAlign w:val="center"/>
          </w:tcPr>
          <w:p>
            <w:pPr>
              <w:pStyle w:val="14"/>
            </w:pPr>
            <w:r>
              <w:t>≥90%</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群众对提升当地经济发展水平的满意率</w:t>
            </w:r>
          </w:p>
        </w:tc>
        <w:tc>
          <w:tcPr>
            <w:tcW w:w="2466" w:type="dxa"/>
            <w:vAlign w:val="center"/>
          </w:tcPr>
          <w:p>
            <w:pPr>
              <w:pStyle w:val="14"/>
            </w:pPr>
            <w:r>
              <w:t>≥95%</w:t>
            </w:r>
          </w:p>
        </w:tc>
        <w:tc>
          <w:tcPr>
            <w:tcW w:w="2466" w:type="dxa"/>
            <w:vAlign w:val="center"/>
          </w:tcPr>
          <w:p>
            <w:pPr>
              <w:pStyle w:val="14"/>
            </w:pPr>
            <w:r>
              <w:t>《中共高阳县委、高阳县人民政府办公室关于进一步强化招商引资工作的实施意见》（高字[2020]24号）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8、政府法律顾问经费绩效目标表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1.全面推进依法行政，加强</w:t>
            </w:r>
            <w:r>
              <w:rPr>
                <w:rFonts w:hint="eastAsia"/>
                <w:lang w:eastAsia="zh-CN"/>
              </w:rPr>
              <w:t>法治政府</w:t>
            </w:r>
            <w:r>
              <w:t>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提供法律咨询数量</w:t>
            </w:r>
          </w:p>
        </w:tc>
        <w:tc>
          <w:tcPr>
            <w:tcW w:w="2466" w:type="dxa"/>
            <w:vAlign w:val="center"/>
          </w:tcPr>
          <w:p>
            <w:pPr>
              <w:pStyle w:val="14"/>
            </w:pPr>
            <w:r>
              <w:t>提供法律咨询数量</w:t>
            </w:r>
          </w:p>
        </w:tc>
        <w:tc>
          <w:tcPr>
            <w:tcW w:w="2466" w:type="dxa"/>
            <w:vAlign w:val="center"/>
          </w:tcPr>
          <w:p>
            <w:pPr>
              <w:pStyle w:val="14"/>
            </w:pPr>
            <w:r>
              <w:t>≥2件</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法律服务质量</w:t>
            </w:r>
          </w:p>
        </w:tc>
        <w:tc>
          <w:tcPr>
            <w:tcW w:w="2466" w:type="dxa"/>
            <w:vAlign w:val="center"/>
          </w:tcPr>
          <w:p>
            <w:pPr>
              <w:pStyle w:val="14"/>
            </w:pPr>
            <w:r>
              <w:t>问题解决率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任务完成及时率</w:t>
            </w:r>
          </w:p>
        </w:tc>
        <w:tc>
          <w:tcPr>
            <w:tcW w:w="2466" w:type="dxa"/>
            <w:vAlign w:val="center"/>
          </w:tcPr>
          <w:p>
            <w:pPr>
              <w:pStyle w:val="14"/>
            </w:pPr>
            <w:r>
              <w:t>任务完成及时率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成本控制率</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群众对政府法制建设的满意度</w:t>
            </w:r>
          </w:p>
        </w:tc>
        <w:tc>
          <w:tcPr>
            <w:tcW w:w="2466" w:type="dxa"/>
            <w:vAlign w:val="center"/>
          </w:tcPr>
          <w:p>
            <w:pPr>
              <w:pStyle w:val="14"/>
            </w:pPr>
            <w:r>
              <w:t>≥98%</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9、政府网站等级保护经费绩效目标表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1.整合信息资源，促进各部门共建共享，实现跨部门业务协同，全面提升政务部门的行政效率。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网站安全测评次数</w:t>
            </w:r>
          </w:p>
        </w:tc>
        <w:tc>
          <w:tcPr>
            <w:tcW w:w="2466" w:type="dxa"/>
            <w:vAlign w:val="center"/>
          </w:tcPr>
          <w:p>
            <w:pPr>
              <w:pStyle w:val="14"/>
            </w:pPr>
            <w:r>
              <w:t>每年对政府网站测评次数</w:t>
            </w:r>
          </w:p>
        </w:tc>
        <w:tc>
          <w:tcPr>
            <w:tcW w:w="2466" w:type="dxa"/>
            <w:vAlign w:val="center"/>
          </w:tcPr>
          <w:p>
            <w:pPr>
              <w:pStyle w:val="14"/>
            </w:pPr>
            <w:r>
              <w:t>1次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网络安全等级</w:t>
            </w:r>
          </w:p>
        </w:tc>
        <w:tc>
          <w:tcPr>
            <w:tcW w:w="2466" w:type="dxa"/>
            <w:vAlign w:val="center"/>
          </w:tcPr>
          <w:p>
            <w:pPr>
              <w:pStyle w:val="14"/>
            </w:pPr>
            <w:r>
              <w:t>网络安全等级保护</w:t>
            </w:r>
          </w:p>
        </w:tc>
        <w:tc>
          <w:tcPr>
            <w:tcW w:w="2466" w:type="dxa"/>
            <w:vAlign w:val="center"/>
          </w:tcPr>
          <w:p>
            <w:pPr>
              <w:pStyle w:val="14"/>
            </w:pPr>
            <w:r>
              <w:t>≥3级</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网络维护升级及时性</w:t>
            </w:r>
          </w:p>
        </w:tc>
        <w:tc>
          <w:tcPr>
            <w:tcW w:w="2466" w:type="dxa"/>
            <w:vAlign w:val="center"/>
          </w:tcPr>
          <w:p>
            <w:pPr>
              <w:pStyle w:val="14"/>
            </w:pPr>
            <w:r>
              <w:t>网络维护升级及时性</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网络安全保密程度</w:t>
            </w:r>
          </w:p>
        </w:tc>
        <w:tc>
          <w:tcPr>
            <w:tcW w:w="2466" w:type="dxa"/>
            <w:vAlign w:val="center"/>
          </w:tcPr>
          <w:p>
            <w:pPr>
              <w:pStyle w:val="14"/>
            </w:pPr>
            <w:r>
              <w:t>网络安全保密程度</w:t>
            </w:r>
          </w:p>
        </w:tc>
        <w:tc>
          <w:tcPr>
            <w:tcW w:w="2466" w:type="dxa"/>
            <w:vAlign w:val="center"/>
          </w:tcPr>
          <w:p>
            <w:pPr>
              <w:pStyle w:val="14"/>
            </w:pPr>
            <w:r>
              <w:t>≥99%</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群众对政府网站稳定的满意率</w:t>
            </w:r>
          </w:p>
        </w:tc>
        <w:tc>
          <w:tcPr>
            <w:tcW w:w="2466" w:type="dxa"/>
            <w:vAlign w:val="center"/>
          </w:tcPr>
          <w:p>
            <w:pPr>
              <w:pStyle w:val="14"/>
            </w:pPr>
            <w:r>
              <w:t>≥97%</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10、政府项目投资经费绩效目标表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1.加强政府投资项目管理，健全科学、高效的项目决策机制，提高政府投资效益，推动经济社会高质量发展。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项目实施数量</w:t>
            </w:r>
          </w:p>
        </w:tc>
        <w:tc>
          <w:tcPr>
            <w:tcW w:w="2466" w:type="dxa"/>
            <w:vAlign w:val="center"/>
          </w:tcPr>
          <w:p>
            <w:pPr>
              <w:pStyle w:val="14"/>
            </w:pPr>
            <w:r>
              <w:t>项目实施数量</w:t>
            </w:r>
          </w:p>
        </w:tc>
        <w:tc>
          <w:tcPr>
            <w:tcW w:w="2466" w:type="dxa"/>
            <w:vAlign w:val="center"/>
          </w:tcPr>
          <w:p>
            <w:pPr>
              <w:pStyle w:val="14"/>
            </w:pPr>
            <w:r>
              <w:t>≥2个</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项目实施质量</w:t>
            </w:r>
          </w:p>
        </w:tc>
        <w:tc>
          <w:tcPr>
            <w:tcW w:w="2466" w:type="dxa"/>
            <w:vAlign w:val="center"/>
          </w:tcPr>
          <w:p>
            <w:pPr>
              <w:pStyle w:val="14"/>
            </w:pPr>
            <w:r>
              <w:t>项目实施质量</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任务完成及时率</w:t>
            </w:r>
          </w:p>
        </w:tc>
        <w:tc>
          <w:tcPr>
            <w:tcW w:w="2466" w:type="dxa"/>
            <w:vAlign w:val="center"/>
          </w:tcPr>
          <w:p>
            <w:pPr>
              <w:pStyle w:val="14"/>
            </w:pPr>
            <w:r>
              <w:t>任务完成及时率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群众对政府投资项目的满意率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11、政府信息公开平台、财政预决算平台建设维护项目绩效目标表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1.完成政府信息公开平台、财政预决算平台改版建设，完善信息公开平台，提升电子政务工作效率。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平台测评次数</w:t>
            </w:r>
          </w:p>
        </w:tc>
        <w:tc>
          <w:tcPr>
            <w:tcW w:w="2466" w:type="dxa"/>
            <w:vAlign w:val="center"/>
          </w:tcPr>
          <w:p>
            <w:pPr>
              <w:pStyle w:val="14"/>
            </w:pPr>
            <w:r>
              <w:t>每年对信息公开平台、财政预决算平台测评次数</w:t>
            </w:r>
          </w:p>
        </w:tc>
        <w:tc>
          <w:tcPr>
            <w:tcW w:w="2466" w:type="dxa"/>
            <w:vAlign w:val="center"/>
          </w:tcPr>
          <w:p>
            <w:pPr>
              <w:pStyle w:val="14"/>
            </w:pPr>
            <w:r>
              <w:t>≥3次</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网站呈现效果</w:t>
            </w:r>
          </w:p>
        </w:tc>
        <w:tc>
          <w:tcPr>
            <w:tcW w:w="2466" w:type="dxa"/>
            <w:vAlign w:val="center"/>
          </w:tcPr>
          <w:p>
            <w:pPr>
              <w:pStyle w:val="14"/>
            </w:pPr>
            <w:r>
              <w:t>网站呈现效果与预期效果的比率</w:t>
            </w:r>
          </w:p>
        </w:tc>
        <w:tc>
          <w:tcPr>
            <w:tcW w:w="2466" w:type="dxa"/>
            <w:vAlign w:val="center"/>
          </w:tcPr>
          <w:p>
            <w:pPr>
              <w:pStyle w:val="14"/>
            </w:pPr>
            <w:r>
              <w:t>≥98%</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网站维护升级及时性</w:t>
            </w:r>
          </w:p>
        </w:tc>
        <w:tc>
          <w:tcPr>
            <w:tcW w:w="2466" w:type="dxa"/>
            <w:vAlign w:val="center"/>
          </w:tcPr>
          <w:p>
            <w:pPr>
              <w:pStyle w:val="14"/>
            </w:pPr>
            <w:r>
              <w:t>网站维护升级及时性</w:t>
            </w:r>
          </w:p>
        </w:tc>
        <w:tc>
          <w:tcPr>
            <w:tcW w:w="2466" w:type="dxa"/>
            <w:vAlign w:val="center"/>
          </w:tcPr>
          <w:p>
            <w:pPr>
              <w:pStyle w:val="14"/>
            </w:pPr>
            <w:r>
              <w:t>≥95%</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群众对政府信息公开的满意率</w:t>
            </w:r>
          </w:p>
        </w:tc>
        <w:tc>
          <w:tcPr>
            <w:tcW w:w="2466" w:type="dxa"/>
            <w:vAlign w:val="center"/>
          </w:tcPr>
          <w:p>
            <w:pPr>
              <w:pStyle w:val="14"/>
            </w:pPr>
            <w:r>
              <w:t>≥95%</w:t>
            </w:r>
          </w:p>
        </w:tc>
        <w:tc>
          <w:tcPr>
            <w:tcW w:w="2466" w:type="dxa"/>
            <w:vAlign w:val="center"/>
          </w:tcPr>
          <w:p>
            <w:pPr>
              <w:pStyle w:val="14"/>
            </w:pPr>
            <w:r>
              <w:t>平台上线标准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12、政务服务便民热线绩效目标表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1.优化我县12345热线运行机制，进一步提高热线办结率、满意率和整体水平，提升便民服务效率。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接收热线工单数</w:t>
            </w:r>
          </w:p>
        </w:tc>
        <w:tc>
          <w:tcPr>
            <w:tcW w:w="2466" w:type="dxa"/>
            <w:vAlign w:val="center"/>
          </w:tcPr>
          <w:p>
            <w:pPr>
              <w:pStyle w:val="14"/>
            </w:pPr>
            <w:r>
              <w:t>接收热线工单数</w:t>
            </w:r>
          </w:p>
        </w:tc>
        <w:tc>
          <w:tcPr>
            <w:tcW w:w="2466" w:type="dxa"/>
            <w:vAlign w:val="center"/>
          </w:tcPr>
          <w:p>
            <w:pPr>
              <w:pStyle w:val="14"/>
            </w:pPr>
            <w:r>
              <w:t>≥700次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系统故障率</w:t>
            </w:r>
          </w:p>
        </w:tc>
        <w:tc>
          <w:tcPr>
            <w:tcW w:w="2466" w:type="dxa"/>
            <w:vAlign w:val="center"/>
          </w:tcPr>
          <w:p>
            <w:pPr>
              <w:pStyle w:val="14"/>
            </w:pPr>
            <w:r>
              <w:t>系统出故障数（反向指标）</w:t>
            </w:r>
          </w:p>
        </w:tc>
        <w:tc>
          <w:tcPr>
            <w:tcW w:w="2466" w:type="dxa"/>
            <w:vAlign w:val="center"/>
          </w:tcPr>
          <w:p>
            <w:pPr>
              <w:pStyle w:val="14"/>
            </w:pPr>
            <w:r>
              <w:t>≤3次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业务处理及时性</w:t>
            </w:r>
          </w:p>
        </w:tc>
        <w:tc>
          <w:tcPr>
            <w:tcW w:w="2466" w:type="dxa"/>
            <w:vAlign w:val="center"/>
          </w:tcPr>
          <w:p>
            <w:pPr>
              <w:pStyle w:val="14"/>
            </w:pPr>
            <w:r>
              <w:t>及时处理业务数占总处理数的比率</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满意度指标</w:t>
            </w:r>
          </w:p>
        </w:tc>
        <w:tc>
          <w:tcPr>
            <w:tcW w:w="2466" w:type="dxa"/>
            <w:vAlign w:val="center"/>
          </w:tcPr>
          <w:p>
            <w:pPr>
              <w:pStyle w:val="14"/>
            </w:pPr>
            <w:r>
              <w:t>群众对反映问题解决的满意率</w:t>
            </w:r>
          </w:p>
        </w:tc>
        <w:tc>
          <w:tcPr>
            <w:tcW w:w="2466" w:type="dxa"/>
            <w:vAlign w:val="center"/>
          </w:tcPr>
          <w:p>
            <w:pPr>
              <w:pStyle w:val="14"/>
            </w:pPr>
            <w:r>
              <w:t>≤90%</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13、政务网络光纤费绩效目标表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1.突出政务、加强事务、提升服务。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 xml:space="preserve">一年内使用天数 </w:t>
            </w:r>
          </w:p>
          <w:p>
            <w:pPr>
              <w:pStyle w:val="14"/>
            </w:pPr>
          </w:p>
        </w:tc>
        <w:tc>
          <w:tcPr>
            <w:tcW w:w="2466" w:type="dxa"/>
            <w:vAlign w:val="center"/>
          </w:tcPr>
          <w:p>
            <w:pPr>
              <w:pStyle w:val="14"/>
            </w:pPr>
            <w:r>
              <w:t xml:space="preserve">一年内使用天数 </w:t>
            </w:r>
          </w:p>
          <w:p>
            <w:pPr>
              <w:pStyle w:val="14"/>
            </w:pPr>
          </w:p>
        </w:tc>
        <w:tc>
          <w:tcPr>
            <w:tcW w:w="2466" w:type="dxa"/>
            <w:vAlign w:val="center"/>
          </w:tcPr>
          <w:p>
            <w:pPr>
              <w:pStyle w:val="14"/>
            </w:pPr>
            <w:r>
              <w:t>≥365天</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系统故障次数</w:t>
            </w:r>
          </w:p>
        </w:tc>
        <w:tc>
          <w:tcPr>
            <w:tcW w:w="2466" w:type="dxa"/>
            <w:vAlign w:val="center"/>
          </w:tcPr>
          <w:p>
            <w:pPr>
              <w:pStyle w:val="14"/>
            </w:pPr>
            <w:r>
              <w:t>系统出故障次数</w:t>
            </w:r>
          </w:p>
        </w:tc>
        <w:tc>
          <w:tcPr>
            <w:tcW w:w="2466" w:type="dxa"/>
            <w:vAlign w:val="center"/>
          </w:tcPr>
          <w:p>
            <w:pPr>
              <w:pStyle w:val="14"/>
            </w:pPr>
            <w:r>
              <w:t>≤3次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接受信息的及时性</w:t>
            </w:r>
          </w:p>
          <w:p>
            <w:pPr>
              <w:pStyle w:val="14"/>
            </w:pPr>
          </w:p>
        </w:tc>
        <w:tc>
          <w:tcPr>
            <w:tcW w:w="2466" w:type="dxa"/>
            <w:vAlign w:val="center"/>
          </w:tcPr>
          <w:p>
            <w:pPr>
              <w:pStyle w:val="14"/>
            </w:pPr>
            <w:r>
              <w:t>信息发出与接收到的时间差</w:t>
            </w:r>
          </w:p>
        </w:tc>
        <w:tc>
          <w:tcPr>
            <w:tcW w:w="2466" w:type="dxa"/>
            <w:vAlign w:val="center"/>
          </w:tcPr>
          <w:p>
            <w:pPr>
              <w:pStyle w:val="14"/>
            </w:pPr>
            <w:r>
              <w:t>≤3分钟</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群众对政府办事效率的满意率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14、治超工作经费绩效目标表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1.1.加强我县治超检查和处罚工作，坚持政府领导、部门联动。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监测覆盖率</w:t>
            </w:r>
          </w:p>
        </w:tc>
        <w:tc>
          <w:tcPr>
            <w:tcW w:w="2466" w:type="dxa"/>
            <w:vAlign w:val="center"/>
          </w:tcPr>
          <w:p>
            <w:pPr>
              <w:pStyle w:val="14"/>
            </w:pPr>
            <w:r>
              <w:t>监测数量占总数量的比率</w:t>
            </w:r>
          </w:p>
        </w:tc>
        <w:tc>
          <w:tcPr>
            <w:tcW w:w="2466" w:type="dxa"/>
            <w:vAlign w:val="center"/>
          </w:tcPr>
          <w:p>
            <w:pPr>
              <w:pStyle w:val="14"/>
            </w:pPr>
            <w:r>
              <w:t>≥98%</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隐患排查率</w:t>
            </w:r>
          </w:p>
        </w:tc>
        <w:tc>
          <w:tcPr>
            <w:tcW w:w="2466" w:type="dxa"/>
            <w:vAlign w:val="center"/>
          </w:tcPr>
          <w:p>
            <w:pPr>
              <w:pStyle w:val="14"/>
            </w:pPr>
            <w:r>
              <w:t>实际隐患排查数量占隐患总数的比例</w:t>
            </w:r>
          </w:p>
        </w:tc>
        <w:tc>
          <w:tcPr>
            <w:tcW w:w="2466" w:type="dxa"/>
            <w:vAlign w:val="center"/>
          </w:tcPr>
          <w:p>
            <w:pPr>
              <w:pStyle w:val="14"/>
            </w:pPr>
            <w:r>
              <w:t>≥97%</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业务处理及时性</w:t>
            </w:r>
          </w:p>
        </w:tc>
        <w:tc>
          <w:tcPr>
            <w:tcW w:w="2466" w:type="dxa"/>
            <w:vAlign w:val="center"/>
          </w:tcPr>
          <w:p>
            <w:pPr>
              <w:pStyle w:val="14"/>
            </w:pPr>
            <w:r>
              <w:t>及时处理业务数占总处理数的比率</w:t>
            </w:r>
          </w:p>
        </w:tc>
        <w:tc>
          <w:tcPr>
            <w:tcW w:w="2466" w:type="dxa"/>
            <w:vAlign w:val="center"/>
          </w:tcPr>
          <w:p>
            <w:pPr>
              <w:pStyle w:val="14"/>
            </w:pPr>
            <w:r>
              <w:t>≥95%</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综合服务受益对象满意度</w:t>
            </w:r>
          </w:p>
        </w:tc>
        <w:tc>
          <w:tcPr>
            <w:tcW w:w="2466" w:type="dxa"/>
            <w:vAlign w:val="center"/>
          </w:tcPr>
          <w:p>
            <w:pPr>
              <w:pStyle w:val="14"/>
            </w:pPr>
            <w:r>
              <w:t>综合服务受益对象满意度</w:t>
            </w:r>
          </w:p>
        </w:tc>
        <w:tc>
          <w:tcPr>
            <w:tcW w:w="2466" w:type="dxa"/>
            <w:vAlign w:val="center"/>
          </w:tcPr>
          <w:p>
            <w:pPr>
              <w:pStyle w:val="14"/>
            </w:pPr>
            <w:r>
              <w:t>≥95%</w:t>
            </w:r>
          </w:p>
        </w:tc>
        <w:tc>
          <w:tcPr>
            <w:tcW w:w="2466" w:type="dxa"/>
            <w:vAlign w:val="center"/>
          </w:tcPr>
          <w:p>
            <w:pPr>
              <w:pStyle w:val="14"/>
            </w:pPr>
            <w:r>
              <w:t>2023年度工作计划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1"/>
      </w:pPr>
      <w:bookmarkStart w:id="17" w:name="_Toc29207"/>
      <w:r>
        <w:rPr>
          <w:rFonts w:ascii="黑体" w:hAnsi="黑体" w:eastAsia="黑体" w:cs="黑体"/>
          <w:color w:val="000000"/>
          <w:sz w:val="32"/>
        </w:rPr>
        <w:t>六、政府采购预算情况</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2023年，高阳县人民政府办公室安排政府采购预算600.00万元。具体内容见下表。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434001高阳县人民政府办公室</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c>
          <w:tcPr>
            <w:tcW w:w="924" w:type="dxa"/>
            <w:vAlign w:val="center"/>
          </w:tcPr>
          <w:p>
            <w:pPr>
              <w:pStyle w:val="17"/>
            </w:pPr>
            <w:r>
              <w:t>600.00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高阳县人民政府办公室小计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c>
          <w:tcPr>
            <w:tcW w:w="924" w:type="dxa"/>
            <w:vAlign w:val="center"/>
          </w:tcPr>
          <w:p>
            <w:pPr>
              <w:pStyle w:val="17"/>
            </w:pPr>
            <w:r>
              <w:t>600.00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政府项目投资经费</w:t>
            </w:r>
          </w:p>
        </w:tc>
        <w:tc>
          <w:tcPr>
            <w:tcW w:w="924" w:type="dxa"/>
            <w:vAlign w:val="center"/>
          </w:tcPr>
          <w:p>
            <w:pPr>
              <w:pStyle w:val="13"/>
            </w:pPr>
            <w:r>
              <w:t>600.00</w:t>
            </w:r>
          </w:p>
        </w:tc>
        <w:tc>
          <w:tcPr>
            <w:tcW w:w="924" w:type="dxa"/>
            <w:vAlign w:val="center"/>
          </w:tcPr>
          <w:p>
            <w:pPr>
              <w:pStyle w:val="14"/>
            </w:pPr>
            <w:r>
              <w:t>工程项目管理服务</w:t>
            </w:r>
          </w:p>
        </w:tc>
        <w:tc>
          <w:tcPr>
            <w:tcW w:w="924" w:type="dxa"/>
            <w:vAlign w:val="center"/>
          </w:tcPr>
          <w:p>
            <w:pPr>
              <w:pStyle w:val="14"/>
            </w:pPr>
            <w:r>
              <w:t>C11040000</w:t>
            </w:r>
          </w:p>
        </w:tc>
        <w:tc>
          <w:tcPr>
            <w:tcW w:w="924" w:type="dxa"/>
            <w:vAlign w:val="center"/>
          </w:tcPr>
          <w:p>
            <w:pPr>
              <w:pStyle w:val="15"/>
            </w:pPr>
            <w:r>
              <w:t>项</w:t>
            </w:r>
          </w:p>
        </w:tc>
        <w:tc>
          <w:tcPr>
            <w:tcW w:w="924" w:type="dxa"/>
            <w:vAlign w:val="center"/>
          </w:tcPr>
          <w:p>
            <w:pPr>
              <w:pStyle w:val="13"/>
            </w:pPr>
            <w:r>
              <w:t>2</w:t>
            </w:r>
          </w:p>
        </w:tc>
        <w:tc>
          <w:tcPr>
            <w:tcW w:w="924" w:type="dxa"/>
            <w:vAlign w:val="center"/>
          </w:tcPr>
          <w:p>
            <w:pPr>
              <w:pStyle w:val="13"/>
            </w:pPr>
            <w:r>
              <w:t>300.00</w:t>
            </w:r>
          </w:p>
        </w:tc>
        <w:tc>
          <w:tcPr>
            <w:tcW w:w="924" w:type="dxa"/>
            <w:vAlign w:val="center"/>
          </w:tcPr>
          <w:p>
            <w:pPr>
              <w:pStyle w:val="13"/>
            </w:pPr>
            <w:r>
              <w:t>600.00</w:t>
            </w:r>
          </w:p>
        </w:tc>
        <w:tc>
          <w:tcPr>
            <w:tcW w:w="924" w:type="dxa"/>
            <w:vAlign w:val="center"/>
          </w:tcPr>
          <w:p>
            <w:pPr>
              <w:pStyle w:val="13"/>
            </w:pPr>
            <w:r>
              <w:t>600.00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600.00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1"/>
      </w:pPr>
      <w:bookmarkStart w:id="18" w:name="_Toc10366"/>
      <w:r>
        <w:rPr>
          <w:rFonts w:ascii="黑体" w:hAnsi="黑体" w:eastAsia="黑体" w:cs="黑体"/>
          <w:color w:val="000000"/>
          <w:sz w:val="32"/>
        </w:rPr>
        <w:t>七、国有资产信息</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高阳县人民政府办公室上年末固定资产金额为</w:t>
      </w:r>
      <w:r>
        <w:rPr>
          <w:rFonts w:hint="eastAsia" w:eastAsia="方正仿宋_GBK" w:cs="Times New Roman"/>
          <w:b w:val="0"/>
          <w:color w:val="000000"/>
          <w:sz w:val="28"/>
          <w:lang w:val="en-US" w:eastAsia="zh-CN"/>
        </w:rPr>
        <w:t>598.68</w:t>
      </w:r>
      <w:r>
        <w:rPr>
          <w:rFonts w:ascii="Times New Roman" w:hAnsi="Times New Roman" w:eastAsia="方正仿宋_GBK" w:cs="Times New Roman"/>
          <w:b w:val="0"/>
          <w:color w:val="000000"/>
          <w:sz w:val="28"/>
        </w:rPr>
        <w:t>万元（详见下表）。本年度拟购置固定资产总额为29.69万元</w:t>
      </w:r>
      <w:r>
        <w:rPr>
          <w:rFonts w:hint="eastAsia" w:eastAsia="方正仿宋_GBK" w:cs="Times New Roman"/>
          <w:b w:val="0"/>
          <w:color w:val="000000"/>
          <w:sz w:val="28"/>
          <w:lang w:eastAsia="zh-CN"/>
        </w:rPr>
        <w:t>，没有达到政府采购标准，不在政府采购预算体现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434001高阳县人民政府办公室</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rPr>
                <w:rFonts w:hint="default" w:eastAsia="方正书宋_GBK"/>
                <w:lang w:val="en-US" w:eastAsia="zh-CN"/>
              </w:rPr>
            </w:pPr>
            <w:r>
              <w:rPr>
                <w:rFonts w:hint="eastAsia"/>
                <w:lang w:val="en-US" w:eastAsia="zh-CN"/>
              </w:rPr>
              <w:t>1389</w:t>
            </w:r>
          </w:p>
        </w:tc>
        <w:tc>
          <w:tcPr>
            <w:tcW w:w="4933" w:type="dxa"/>
            <w:vAlign w:val="center"/>
          </w:tcPr>
          <w:p>
            <w:pPr>
              <w:pStyle w:val="13"/>
              <w:rPr>
                <w:rFonts w:hint="default" w:eastAsia="方正书宋_GBK"/>
                <w:lang w:val="en-US" w:eastAsia="zh-CN"/>
              </w:rPr>
            </w:pPr>
            <w:r>
              <w:rPr>
                <w:rFonts w:hint="eastAsia"/>
                <w:lang w:val="en-US" w:eastAsia="zh-CN"/>
              </w:rPr>
              <w:t>598.68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1、房屋（平方米）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2、车辆（台、辆）</w:t>
            </w:r>
          </w:p>
        </w:tc>
        <w:tc>
          <w:tcPr>
            <w:tcW w:w="4933" w:type="dxa"/>
            <w:vAlign w:val="center"/>
          </w:tcPr>
          <w:p>
            <w:pPr>
              <w:pStyle w:val="15"/>
            </w:pPr>
            <w:r>
              <w:t>31</w:t>
            </w:r>
          </w:p>
        </w:tc>
        <w:tc>
          <w:tcPr>
            <w:tcW w:w="4933" w:type="dxa"/>
            <w:vAlign w:val="center"/>
          </w:tcPr>
          <w:p>
            <w:pPr>
              <w:pStyle w:val="13"/>
            </w:pPr>
            <w:r>
              <w:t>385.98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r>
              <w:t>1</w:t>
            </w:r>
          </w:p>
        </w:tc>
        <w:tc>
          <w:tcPr>
            <w:tcW w:w="4933" w:type="dxa"/>
            <w:vAlign w:val="center"/>
          </w:tcPr>
          <w:p>
            <w:pPr>
              <w:pStyle w:val="13"/>
            </w:pPr>
            <w:r>
              <w:t>54.80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4、其他固定资产</w:t>
            </w:r>
          </w:p>
        </w:tc>
        <w:tc>
          <w:tcPr>
            <w:tcW w:w="4933" w:type="dxa"/>
            <w:vAlign w:val="center"/>
          </w:tcPr>
          <w:p>
            <w:pPr>
              <w:pStyle w:val="15"/>
              <w:rPr>
                <w:rFonts w:hint="default" w:eastAsia="方正书宋_GBK"/>
                <w:lang w:val="en-US" w:eastAsia="zh-CN"/>
              </w:rPr>
            </w:pPr>
            <w:r>
              <w:t>1</w:t>
            </w:r>
            <w:r>
              <w:rPr>
                <w:rFonts w:hint="eastAsia"/>
                <w:lang w:val="en-US" w:eastAsia="zh-CN"/>
              </w:rPr>
              <w:t>357</w:t>
            </w:r>
          </w:p>
        </w:tc>
        <w:tc>
          <w:tcPr>
            <w:tcW w:w="4933" w:type="dxa"/>
            <w:vAlign w:val="center"/>
          </w:tcPr>
          <w:p>
            <w:pPr>
              <w:pStyle w:val="13"/>
              <w:rPr>
                <w:rFonts w:hint="default" w:eastAsia="方正书宋_GBK"/>
                <w:lang w:val="en-US" w:eastAsia="zh-CN"/>
              </w:rPr>
            </w:pPr>
            <w:r>
              <w:rPr>
                <w:rFonts w:hint="eastAsia"/>
                <w:lang w:val="en-US" w:eastAsia="zh-CN"/>
              </w:rPr>
              <w:t>157.90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1"/>
      </w:pPr>
      <w:bookmarkStart w:id="19" w:name="_Toc4502"/>
      <w:r>
        <w:rPr>
          <w:rFonts w:ascii="黑体" w:hAnsi="黑体" w:eastAsia="黑体" w:cs="黑体"/>
          <w:color w:val="000000"/>
          <w:sz w:val="32"/>
        </w:rPr>
        <w:t>八、名词解释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1"/>
      </w:pPr>
      <w:bookmarkStart w:id="20" w:name="_Toc14935"/>
      <w:r>
        <w:rPr>
          <w:rFonts w:ascii="黑体" w:hAnsi="黑体" w:eastAsia="黑体" w:cs="黑体"/>
          <w:color w:val="000000"/>
          <w:sz w:val="32"/>
        </w:rPr>
        <w:t>九、其他需要说明的事项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8C9AF"/>
    <w:multiLevelType w:val="singleLevel"/>
    <w:tmpl w:val="C048C9A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E925752"/>
    <w:rsid w:val="0F812788"/>
    <w:rsid w:val="14221161"/>
    <w:rsid w:val="161A4D79"/>
    <w:rsid w:val="16556050"/>
    <w:rsid w:val="186F70A5"/>
    <w:rsid w:val="19522E42"/>
    <w:rsid w:val="20E62AD1"/>
    <w:rsid w:val="227112E1"/>
    <w:rsid w:val="259F52AB"/>
    <w:rsid w:val="29BB6C90"/>
    <w:rsid w:val="30515423"/>
    <w:rsid w:val="30D946E4"/>
    <w:rsid w:val="35D95543"/>
    <w:rsid w:val="3FB94D55"/>
    <w:rsid w:val="407D1AE4"/>
    <w:rsid w:val="45C0098B"/>
    <w:rsid w:val="48A5632A"/>
    <w:rsid w:val="510A25A8"/>
    <w:rsid w:val="52D64D2E"/>
    <w:rsid w:val="5A7D72FA"/>
    <w:rsid w:val="60B66CB8"/>
    <w:rsid w:val="614E3CFA"/>
    <w:rsid w:val="6F814220"/>
    <w:rsid w:val="72FE5525"/>
    <w:rsid w:val="76142510"/>
    <w:rsid w:val="7C2740F5"/>
    <w:rsid w:val="7C304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3" Type="http://schemas.openxmlformats.org/officeDocument/2006/relationships/fontTable" Target="fontTable.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2023-03-07T13:33:54Z</dcterms:created>
  <dcterms:modified xsi:type="dcterms:W3CDTF">2023-03-07T05:33:54Z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2023-03-07T13:33:52Z</dcterms:created>
  <dcterms:modified xsi:type="dcterms:W3CDTF">2023-03-07T05:33:52Z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2023-03-07T13:33:54Z</dcterms:created>
  <dcterms:modified xsi:type="dcterms:W3CDTF">2023-03-07T05:33:54Z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2023-03-07T13:33:52Z</dcterms:created>
  <dcterms:modified xsi:type="dcterms:W3CDTF">2023-03-07T05:33:52Z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2023-03-07T13:33:49Z</dcterms:created>
  <dcterms:modified xsi:type="dcterms:W3CDTF">2023-03-07T05:33:49Z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2023-03-07T13:33:45Z</dcterms:created>
  <dcterms:modified xsi:type="dcterms:W3CDTF">2023-03-07T05:33:45Z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2023-03-07T13:33:45Z</dcterms:created>
  <dcterms:modified xsi:type="dcterms:W3CDTF">2023-03-07T05:33:45Z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2023-03-07T13:33:42Z</dcterms:created>
  <dcterms:modified xsi:type="dcterms:W3CDTF">2023-03-07T05:33:42Z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2023-03-07T13:33:45Z</dcterms:created>
  <dcterms:modified xsi:type="dcterms:W3CDTF">2023-03-07T05:33:45Z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2023-03-07T13:33:41Z</dcterms:created>
  <dcterms:modified xsi:type="dcterms:W3CDTF">2023-03-07T05:33:40Z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e5fe9af-225b-4437-8cef-ffcb279e7e81}">
  <ds:schemaRefs/>
</ds:datastoreItem>
</file>

<file path=customXml/itemProps10.xml><?xml version="1.0" encoding="utf-8"?>
<ds:datastoreItem xmlns:ds="http://schemas.openxmlformats.org/officeDocument/2006/customXml" ds:itemID="{dccae132-c67a-4241-a4bf-4ad8de7a4bf9}">
  <ds:schemaRefs/>
</ds:datastoreItem>
</file>

<file path=customXml/itemProps11.xml><?xml version="1.0" encoding="utf-8"?>
<ds:datastoreItem xmlns:ds="http://schemas.openxmlformats.org/officeDocument/2006/customXml" ds:itemID="{e537649d-8ccb-4e7c-90ff-0c1d137ad05a}">
  <ds:schemaRefs/>
</ds:datastoreItem>
</file>

<file path=customXml/itemProps12.xml><?xml version="1.0" encoding="utf-8"?>
<ds:datastoreItem xmlns:ds="http://schemas.openxmlformats.org/officeDocument/2006/customXml" ds:itemID="{d67df6a6-6667-4a0d-b095-6d9e99ae7cf5}">
  <ds:schemaRefs/>
</ds:datastoreItem>
</file>

<file path=customXml/itemProps13.xml><?xml version="1.0" encoding="utf-8"?>
<ds:datastoreItem xmlns:ds="http://schemas.openxmlformats.org/officeDocument/2006/customXml" ds:itemID="{48d529d0-98d2-4567-ae88-fe3dd20e975e}">
  <ds:schemaRefs/>
</ds:datastoreItem>
</file>

<file path=customXml/itemProps14.xml><?xml version="1.0" encoding="utf-8"?>
<ds:datastoreItem xmlns:ds="http://schemas.openxmlformats.org/officeDocument/2006/customXml" ds:itemID="{fe0bea3b-dc6a-402e-8dca-0e1344908423}">
  <ds:schemaRefs/>
</ds:datastoreItem>
</file>

<file path=customXml/itemProps15.xml><?xml version="1.0" encoding="utf-8"?>
<ds:datastoreItem xmlns:ds="http://schemas.openxmlformats.org/officeDocument/2006/customXml" ds:itemID="{e64ad538-e382-4ba5-ab8a-a08498c1f5cd}">
  <ds:schemaRefs/>
</ds:datastoreItem>
</file>

<file path=customXml/itemProps16.xml><?xml version="1.0" encoding="utf-8"?>
<ds:datastoreItem xmlns:ds="http://schemas.openxmlformats.org/officeDocument/2006/customXml" ds:itemID="{0fc2d566-c75d-4409-8d56-2b4119783101}">
  <ds:schemaRefs/>
</ds:datastoreItem>
</file>

<file path=customXml/itemProps17.xml><?xml version="1.0" encoding="utf-8"?>
<ds:datastoreItem xmlns:ds="http://schemas.openxmlformats.org/officeDocument/2006/customXml" ds:itemID="{05a758f4-fdc8-4e77-b93c-633ec6ebb62c}">
  <ds:schemaRefs/>
</ds:datastoreItem>
</file>

<file path=customXml/itemProps18.xml><?xml version="1.0" encoding="utf-8"?>
<ds:datastoreItem xmlns:ds="http://schemas.openxmlformats.org/officeDocument/2006/customXml" ds:itemID="{57208634-fbdb-4b79-a8f1-8af1e84c2319}">
  <ds:schemaRefs/>
</ds:datastoreItem>
</file>

<file path=customXml/itemProps19.xml><?xml version="1.0" encoding="utf-8"?>
<ds:datastoreItem xmlns:ds="http://schemas.openxmlformats.org/officeDocument/2006/customXml" ds:itemID="{2da470ba-3792-4c52-87ce-ad9012dc8de4}">
  <ds:schemaRefs/>
</ds:datastoreItem>
</file>

<file path=customXml/itemProps2.xml><?xml version="1.0" encoding="utf-8"?>
<ds:datastoreItem xmlns:ds="http://schemas.openxmlformats.org/officeDocument/2006/customXml" ds:itemID="{6771635c-1870-47bb-a45f-5c1036d72484}">
  <ds:schemaRefs/>
</ds:datastoreItem>
</file>

<file path=customXml/itemProps20.xml><?xml version="1.0" encoding="utf-8"?>
<ds:datastoreItem xmlns:ds="http://schemas.openxmlformats.org/officeDocument/2006/customXml" ds:itemID="{f55cf594-4ff2-4188-bf27-02be8a2250d8}">
  <ds:schemaRefs/>
</ds:datastoreItem>
</file>

<file path=customXml/itemProps21.xml><?xml version="1.0" encoding="utf-8"?>
<ds:datastoreItem xmlns:ds="http://schemas.openxmlformats.org/officeDocument/2006/customXml" ds:itemID="{ca68daf9-3329-4242-a07d-c14142da1ab2}">
  <ds:schemaRefs/>
</ds:datastoreItem>
</file>

<file path=customXml/itemProps22.xml><?xml version="1.0" encoding="utf-8"?>
<ds:datastoreItem xmlns:ds="http://schemas.openxmlformats.org/officeDocument/2006/customXml" ds:itemID="{3f73b191-5709-4219-b7d4-76f0f0882e06}">
  <ds:schemaRefs/>
</ds:datastoreItem>
</file>

<file path=customXml/itemProps23.xml><?xml version="1.0" encoding="utf-8"?>
<ds:datastoreItem xmlns:ds="http://schemas.openxmlformats.org/officeDocument/2006/customXml" ds:itemID="{62087830-f0da-4106-a4e0-13665c3c0558}">
  <ds:schemaRefs/>
</ds:datastoreItem>
</file>

<file path=customXml/itemProps24.xml><?xml version="1.0" encoding="utf-8"?>
<ds:datastoreItem xmlns:ds="http://schemas.openxmlformats.org/officeDocument/2006/customXml" ds:itemID="{a909c449-e916-414c-8083-63605a6dedce}">
  <ds:schemaRefs/>
</ds:datastoreItem>
</file>

<file path=customXml/itemProps25.xml><?xml version="1.0" encoding="utf-8"?>
<ds:datastoreItem xmlns:ds="http://schemas.openxmlformats.org/officeDocument/2006/customXml" ds:itemID="{ae009506-833d-4ddf-83fe-553c59e6857b}">
  <ds:schemaRefs/>
</ds:datastoreItem>
</file>

<file path=customXml/itemProps26.xml><?xml version="1.0" encoding="utf-8"?>
<ds:datastoreItem xmlns:ds="http://schemas.openxmlformats.org/officeDocument/2006/customXml" ds:itemID="{e4c6cf76-923a-4bdb-a670-36d8a502a791}">
  <ds:schemaRefs/>
</ds:datastoreItem>
</file>

<file path=customXml/itemProps27.xml><?xml version="1.0" encoding="utf-8"?>
<ds:datastoreItem xmlns:ds="http://schemas.openxmlformats.org/officeDocument/2006/customXml" ds:itemID="{3b462e2f-a2d5-4e54-bb63-83c657018c83}">
  <ds:schemaRefs/>
</ds:datastoreItem>
</file>

<file path=customXml/itemProps28.xml><?xml version="1.0" encoding="utf-8"?>
<ds:datastoreItem xmlns:ds="http://schemas.openxmlformats.org/officeDocument/2006/customXml" ds:itemID="{b32c4af2-7e63-4d06-bc4e-6725daa00a1d}">
  <ds:schemaRefs/>
</ds:datastoreItem>
</file>

<file path=customXml/itemProps29.xml><?xml version="1.0" encoding="utf-8"?>
<ds:datastoreItem xmlns:ds="http://schemas.openxmlformats.org/officeDocument/2006/customXml" ds:itemID="{f587c614-e977-49ad-a2fe-dc0dd56f797f}">
  <ds:schemaRefs/>
</ds:datastoreItem>
</file>

<file path=customXml/itemProps3.xml><?xml version="1.0" encoding="utf-8"?>
<ds:datastoreItem xmlns:ds="http://schemas.openxmlformats.org/officeDocument/2006/customXml" ds:itemID="{42268786-37db-4357-ad39-57e2992358b3}">
  <ds:schemaRefs/>
</ds:datastoreItem>
</file>

<file path=customXml/itemProps30.xml><?xml version="1.0" encoding="utf-8"?>
<ds:datastoreItem xmlns:ds="http://schemas.openxmlformats.org/officeDocument/2006/customXml" ds:itemID="{8b76d7e7-0228-4896-a06f-f7b87f275ed5}">
  <ds:schemaRefs/>
</ds:datastoreItem>
</file>

<file path=customXml/itemProps31.xml><?xml version="1.0" encoding="utf-8"?>
<ds:datastoreItem xmlns:ds="http://schemas.openxmlformats.org/officeDocument/2006/customXml" ds:itemID="{2a70cd88-2d7f-499f-bb3b-d8c1cab12862}">
  <ds:schemaRefs/>
</ds:datastoreItem>
</file>

<file path=customXml/itemProps32.xml><?xml version="1.0" encoding="utf-8"?>
<ds:datastoreItem xmlns:ds="http://schemas.openxmlformats.org/officeDocument/2006/customXml" ds:itemID="{d587c19d-7282-440f-8c6a-24fd1554b454}">
  <ds:schemaRefs/>
</ds:datastoreItem>
</file>

<file path=customXml/itemProps33.xml><?xml version="1.0" encoding="utf-8"?>
<ds:datastoreItem xmlns:ds="http://schemas.openxmlformats.org/officeDocument/2006/customXml" ds:itemID="{cbb12f50-ad08-40a1-b011-9dc76feda5e0}">
  <ds:schemaRefs/>
</ds:datastoreItem>
</file>

<file path=customXml/itemProps34.xml><?xml version="1.0" encoding="utf-8"?>
<ds:datastoreItem xmlns:ds="http://schemas.openxmlformats.org/officeDocument/2006/customXml" ds:itemID="{86c1c2d8-1d95-47d7-9601-2bb276d155a2}">
  <ds:schemaRefs/>
</ds:datastoreItem>
</file>

<file path=customXml/itemProps35.xml><?xml version="1.0" encoding="utf-8"?>
<ds:datastoreItem xmlns:ds="http://schemas.openxmlformats.org/officeDocument/2006/customXml" ds:itemID="{aa58849b-bf35-4021-875d-dbe4609f0318}">
  <ds:schemaRefs/>
</ds:datastoreItem>
</file>

<file path=customXml/itemProps36.xml><?xml version="1.0" encoding="utf-8"?>
<ds:datastoreItem xmlns:ds="http://schemas.openxmlformats.org/officeDocument/2006/customXml" ds:itemID="{b6580f30-0bac-4da2-a96f-fc82091864be}">
  <ds:schemaRefs/>
</ds:datastoreItem>
</file>

<file path=customXml/itemProps37.xml><?xml version="1.0" encoding="utf-8"?>
<ds:datastoreItem xmlns:ds="http://schemas.openxmlformats.org/officeDocument/2006/customXml" ds:itemID="{a36a0c72-d05e-4fda-86a9-f42e01fd878f}">
  <ds:schemaRefs/>
</ds:datastoreItem>
</file>

<file path=customXml/itemProps38.xml><?xml version="1.0" encoding="utf-8"?>
<ds:datastoreItem xmlns:ds="http://schemas.openxmlformats.org/officeDocument/2006/customXml" ds:itemID="{856bcb7e-8d0b-48e5-8396-9bf62edb2b0b}">
  <ds:schemaRefs/>
</ds:datastoreItem>
</file>

<file path=customXml/itemProps39.xml><?xml version="1.0" encoding="utf-8"?>
<ds:datastoreItem xmlns:ds="http://schemas.openxmlformats.org/officeDocument/2006/customXml" ds:itemID="{1ff10f06-f2d7-4868-b1b9-9d75343c76c4}">
  <ds:schemaRefs/>
</ds:datastoreItem>
</file>

<file path=customXml/itemProps4.xml><?xml version="1.0" encoding="utf-8"?>
<ds:datastoreItem xmlns:ds="http://schemas.openxmlformats.org/officeDocument/2006/customXml" ds:itemID="{3702e9e7-b346-49be-ac8a-922e006a9b7e}">
  <ds:schemaRefs/>
</ds:datastoreItem>
</file>

<file path=customXml/itemProps40.xml><?xml version="1.0" encoding="utf-8"?>
<ds:datastoreItem xmlns:ds="http://schemas.openxmlformats.org/officeDocument/2006/customXml" ds:itemID="{c9aa7146-b995-49f8-b555-59f058c23332}">
  <ds:schemaRefs/>
</ds:datastoreItem>
</file>

<file path=customXml/itemProps41.xml><?xml version="1.0" encoding="utf-8"?>
<ds:datastoreItem xmlns:ds="http://schemas.openxmlformats.org/officeDocument/2006/customXml" ds:itemID="{bc9eb580-5346-4fee-9c7d-93f7b41c56d7}">
  <ds:schemaRefs/>
</ds:datastoreItem>
</file>

<file path=customXml/itemProps42.xml><?xml version="1.0" encoding="utf-8"?>
<ds:datastoreItem xmlns:ds="http://schemas.openxmlformats.org/officeDocument/2006/customXml" ds:itemID="{f0824feb-a8aa-491c-9c4c-74209af8637f}">
  <ds:schemaRefs/>
</ds:datastoreItem>
</file>

<file path=customXml/itemProps43.xml><?xml version="1.0" encoding="utf-8"?>
<ds:datastoreItem xmlns:ds="http://schemas.openxmlformats.org/officeDocument/2006/customXml" ds:itemID="{6d90642f-335c-49d2-a1be-1e6b12de50ec}">
  <ds:schemaRefs/>
</ds:datastoreItem>
</file>

<file path=customXml/itemProps44.xml><?xml version="1.0" encoding="utf-8"?>
<ds:datastoreItem xmlns:ds="http://schemas.openxmlformats.org/officeDocument/2006/customXml" ds:itemID="{43f35b1b-25d2-434a-889a-0071a94c34b7}">
  <ds:schemaRefs/>
</ds:datastoreItem>
</file>

<file path=customXml/itemProps45.xml><?xml version="1.0" encoding="utf-8"?>
<ds:datastoreItem xmlns:ds="http://schemas.openxmlformats.org/officeDocument/2006/customXml" ds:itemID="{0b96ccdd-1d29-481b-ad69-5139a8b68bfa}">
  <ds:schemaRefs/>
</ds:datastoreItem>
</file>

<file path=customXml/itemProps46.xml><?xml version="1.0" encoding="utf-8"?>
<ds:datastoreItem xmlns:ds="http://schemas.openxmlformats.org/officeDocument/2006/customXml" ds:itemID="{3d0eef09-b752-43e4-84df-866a3cb4729e}">
  <ds:schemaRefs/>
</ds:datastoreItem>
</file>

<file path=customXml/itemProps47.xml><?xml version="1.0" encoding="utf-8"?>
<ds:datastoreItem xmlns:ds="http://schemas.openxmlformats.org/officeDocument/2006/customXml" ds:itemID="{f3a079f4-3414-4098-b606-8a68b22f4491}">
  <ds:schemaRefs/>
</ds:datastoreItem>
</file>

<file path=customXml/itemProps48.xml><?xml version="1.0" encoding="utf-8"?>
<ds:datastoreItem xmlns:ds="http://schemas.openxmlformats.org/officeDocument/2006/customXml" ds:itemID="{0a400d15-da04-45d4-9b3b-8882ff9154ea}">
  <ds:schemaRefs/>
</ds:datastoreItem>
</file>

<file path=customXml/itemProps49.xml><?xml version="1.0" encoding="utf-8"?>
<ds:datastoreItem xmlns:ds="http://schemas.openxmlformats.org/officeDocument/2006/customXml" ds:itemID="{60b89751-2808-496d-99b3-baed69be55ef}">
  <ds:schemaRefs/>
</ds:datastoreItem>
</file>

<file path=customXml/itemProps5.xml><?xml version="1.0" encoding="utf-8"?>
<ds:datastoreItem xmlns:ds="http://schemas.openxmlformats.org/officeDocument/2006/customXml" ds:itemID="{b16834a1-d4ef-4ae0-be62-c0a63a82417e}">
  <ds:schemaRefs/>
</ds:datastoreItem>
</file>

<file path=customXml/itemProps50.xml><?xml version="1.0" encoding="utf-8"?>
<ds:datastoreItem xmlns:ds="http://schemas.openxmlformats.org/officeDocument/2006/customXml" ds:itemID="{870236d4-86b4-4d37-b92f-ee4ce9d0351d}">
  <ds:schemaRefs/>
</ds:datastoreItem>
</file>

<file path=customXml/itemProps51.xml><?xml version="1.0" encoding="utf-8"?>
<ds:datastoreItem xmlns:ds="http://schemas.openxmlformats.org/officeDocument/2006/customXml" ds:itemID="{b7277f92-bee8-49c8-8037-424348b2fc0a}">
  <ds:schemaRefs/>
</ds:datastoreItem>
</file>

<file path=customXml/itemProps52.xml><?xml version="1.0" encoding="utf-8"?>
<ds:datastoreItem xmlns:ds="http://schemas.openxmlformats.org/officeDocument/2006/customXml" ds:itemID="{8c8739fb-c6da-479b-944f-ea2a93c10285}">
  <ds:schemaRefs/>
</ds:datastoreItem>
</file>

<file path=customXml/itemProps53.xml><?xml version="1.0" encoding="utf-8"?>
<ds:datastoreItem xmlns:ds="http://schemas.openxmlformats.org/officeDocument/2006/customXml" ds:itemID="{a15683bb-cc9a-4410-9c23-18453602dbc3}">
  <ds:schemaRefs/>
</ds:datastoreItem>
</file>

<file path=customXml/itemProps54.xml><?xml version="1.0" encoding="utf-8"?>
<ds:datastoreItem xmlns:ds="http://schemas.openxmlformats.org/officeDocument/2006/customXml" ds:itemID="{8e19f85f-723c-4096-a694-7e8eb76e8047}">
  <ds:schemaRefs/>
</ds:datastoreItem>
</file>

<file path=customXml/itemProps55.xml><?xml version="1.0" encoding="utf-8"?>
<ds:datastoreItem xmlns:ds="http://schemas.openxmlformats.org/officeDocument/2006/customXml" ds:itemID="{f1ff9217-2190-434f-b1aa-256f21529b97}">
  <ds:schemaRefs/>
</ds:datastoreItem>
</file>

<file path=customXml/itemProps56.xml><?xml version="1.0" encoding="utf-8"?>
<ds:datastoreItem xmlns:ds="http://schemas.openxmlformats.org/officeDocument/2006/customXml" ds:itemID="{2a638830-4e65-4501-806b-54547051184a}">
  <ds:schemaRefs/>
</ds:datastoreItem>
</file>

<file path=customXml/itemProps57.xml><?xml version="1.0" encoding="utf-8"?>
<ds:datastoreItem xmlns:ds="http://schemas.openxmlformats.org/officeDocument/2006/customXml" ds:itemID="{c417f012-1a67-4d91-9498-57611cf0ea61}">
  <ds:schemaRefs/>
</ds:datastoreItem>
</file>

<file path=customXml/itemProps58.xml><?xml version="1.0" encoding="utf-8"?>
<ds:datastoreItem xmlns:ds="http://schemas.openxmlformats.org/officeDocument/2006/customXml" ds:itemID="{538a6548-7de1-4152-a5e2-04d510386b74}">
  <ds:schemaRefs/>
</ds:datastoreItem>
</file>

<file path=customXml/itemProps59.xml><?xml version="1.0" encoding="utf-8"?>
<ds:datastoreItem xmlns:ds="http://schemas.openxmlformats.org/officeDocument/2006/customXml" ds:itemID="{7b13ac0a-4ae7-4d66-b54b-a8befb10beb4}">
  <ds:schemaRefs/>
</ds:datastoreItem>
</file>

<file path=customXml/itemProps6.xml><?xml version="1.0" encoding="utf-8"?>
<ds:datastoreItem xmlns:ds="http://schemas.openxmlformats.org/officeDocument/2006/customXml" ds:itemID="{14b060c4-a390-4acb-8f41-f8e737db149b}">
  <ds:schemaRefs/>
</ds:datastoreItem>
</file>

<file path=customXml/itemProps60.xml><?xml version="1.0" encoding="utf-8"?>
<ds:datastoreItem xmlns:ds="http://schemas.openxmlformats.org/officeDocument/2006/customXml" ds:itemID="{29b12c9a-de9a-494a-97aa-f63299313790}">
  <ds:schemaRefs/>
</ds:datastoreItem>
</file>

<file path=customXml/itemProps61.xml><?xml version="1.0" encoding="utf-8"?>
<ds:datastoreItem xmlns:ds="http://schemas.openxmlformats.org/officeDocument/2006/customXml" ds:itemID="{e13b800b-dbc2-471d-9f86-030e6d7a5ecf}">
  <ds:schemaRefs/>
</ds:datastoreItem>
</file>

<file path=customXml/itemProps62.xml><?xml version="1.0" encoding="utf-8"?>
<ds:datastoreItem xmlns:ds="http://schemas.openxmlformats.org/officeDocument/2006/customXml" ds:itemID="{ee1b5fac-2e45-4e23-829b-9bebb3f2ae82}">
  <ds:schemaRefs/>
</ds:datastoreItem>
</file>

<file path=customXml/itemProps63.xml><?xml version="1.0" encoding="utf-8"?>
<ds:datastoreItem xmlns:ds="http://schemas.openxmlformats.org/officeDocument/2006/customXml" ds:itemID="{3e39c695-31e2-4e5c-b678-4e68945221ed}">
  <ds:schemaRefs/>
</ds:datastoreItem>
</file>

<file path=customXml/itemProps64.xml><?xml version="1.0" encoding="utf-8"?>
<ds:datastoreItem xmlns:ds="http://schemas.openxmlformats.org/officeDocument/2006/customXml" ds:itemID="{6e7b39fd-5d88-48b6-b25a-ecf0f15fdbcc}">
  <ds:schemaRefs/>
</ds:datastoreItem>
</file>

<file path=customXml/itemProps65.xml><?xml version="1.0" encoding="utf-8"?>
<ds:datastoreItem xmlns:ds="http://schemas.openxmlformats.org/officeDocument/2006/customXml" ds:itemID="{c2243901-c78e-4fc8-9589-ca9df69a25dd}">
  <ds:schemaRefs/>
</ds:datastoreItem>
</file>

<file path=customXml/itemProps66.xml><?xml version="1.0" encoding="utf-8"?>
<ds:datastoreItem xmlns:ds="http://schemas.openxmlformats.org/officeDocument/2006/customXml" ds:itemID="{b3f084d6-cda8-4de8-9a55-f03f293e3c4b}">
  <ds:schemaRefs/>
</ds:datastoreItem>
</file>

<file path=customXml/itemProps7.xml><?xml version="1.0" encoding="utf-8"?>
<ds:datastoreItem xmlns:ds="http://schemas.openxmlformats.org/officeDocument/2006/customXml" ds:itemID="{68898e36-7ea7-4325-93d1-e0aa4b37889a}">
  <ds:schemaRefs/>
</ds:datastoreItem>
</file>

<file path=customXml/itemProps8.xml><?xml version="1.0" encoding="utf-8"?>
<ds:datastoreItem xmlns:ds="http://schemas.openxmlformats.org/officeDocument/2006/customXml" ds:itemID="{0544b49b-9e36-40fb-8cd8-7cf379ac2e4b}">
  <ds:schemaRefs/>
</ds:datastoreItem>
</file>

<file path=customXml/itemProps9.xml><?xml version="1.0" encoding="utf-8"?>
<ds:datastoreItem xmlns:ds="http://schemas.openxmlformats.org/officeDocument/2006/customXml" ds:itemID="{ef29000f-0575-457c-b783-99377fd8ec6b}">
  <ds:schemaRefs/>
</ds:datastoreItem>
</file>

<file path=docProps/app.xml><?xml version="1.0" encoding="utf-8"?>
<Properties xmlns="http://schemas.openxmlformats.org/officeDocument/2006/extended-properties" xmlns:vt="http://schemas.openxmlformats.org/officeDocument/2006/docPropsVTypes">
  <Pages>46</Pages>
  <Words>10192</Words>
  <Characters>12551</Characters>
  <TotalTime>0</TotalTime>
  <ScaleCrop>false</ScaleCrop>
  <LinksUpToDate>false</LinksUpToDate>
  <CharactersWithSpaces>12731</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2023-03-07T13:33:00Z</dcterms:created>
  <dc:creator>Administrator</dc:creator>
  <cp:lastModifiedBy>清扬婉兮</cp:lastModifiedBy>
  <dcterms:modified xsi:type="dcterms:W3CDTF">2024-10-18T07:03:32Z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3B332A3677F9448CB2AE4A92B362E81F</vt:lpwstr>
  </property>
</Properties>
</file>