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8" w:name="_GoBack"/>
      <w:bookmarkEnd w:id="18"/>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22</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22</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208高阳县机关事务管理局</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268.62</w:t>
            </w:r>
          </w:p>
        </w:tc>
        <w:tc>
          <w:tcPr>
            <w:tcW w:w="4535" w:type="dxa"/>
            <w:vAlign w:val="center"/>
          </w:tcPr>
          <w:p>
            <w:pPr>
              <w:pStyle w:val="16"/>
            </w:pPr>
            <w:r>
              <w:t>一、一般公共服务支出</w:t>
            </w:r>
          </w:p>
        </w:tc>
        <w:tc>
          <w:tcPr>
            <w:tcW w:w="2126" w:type="dxa"/>
            <w:vAlign w:val="center"/>
          </w:tcPr>
          <w:p>
            <w:pPr>
              <w:pStyle w:val="15"/>
            </w:pPr>
            <w:r>
              <w:t>268.62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268.62</w:t>
            </w:r>
          </w:p>
        </w:tc>
        <w:tc>
          <w:tcPr>
            <w:tcW w:w="4535" w:type="dxa"/>
            <w:vAlign w:val="center"/>
          </w:tcPr>
          <w:p>
            <w:pPr>
              <w:pStyle w:val="18"/>
            </w:pPr>
            <w:r>
              <w:t>本年支出合计</w:t>
            </w:r>
          </w:p>
        </w:tc>
        <w:tc>
          <w:tcPr>
            <w:tcW w:w="2126" w:type="dxa"/>
            <w:vAlign w:val="center"/>
          </w:tcPr>
          <w:p>
            <w:pPr>
              <w:pStyle w:val="19"/>
            </w:pPr>
            <w:r>
              <w:t>268.62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268.62</w:t>
            </w:r>
          </w:p>
        </w:tc>
        <w:tc>
          <w:tcPr>
            <w:tcW w:w="4535" w:type="dxa"/>
            <w:vAlign w:val="center"/>
          </w:tcPr>
          <w:p>
            <w:pPr>
              <w:pStyle w:val="18"/>
            </w:pPr>
            <w:r>
              <w:t>支出总计</w:t>
            </w:r>
          </w:p>
        </w:tc>
        <w:tc>
          <w:tcPr>
            <w:tcW w:w="2126" w:type="dxa"/>
            <w:vAlign w:val="center"/>
          </w:tcPr>
          <w:p>
            <w:pPr>
              <w:pStyle w:val="19"/>
            </w:pPr>
            <w:r>
              <w:t>268.62</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208高阳县机关事务管理局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268.62</w:t>
            </w:r>
          </w:p>
        </w:tc>
        <w:tc>
          <w:tcPr>
            <w:tcW w:w="1134" w:type="dxa"/>
            <w:vAlign w:val="center"/>
          </w:tcPr>
          <w:p>
            <w:pPr>
              <w:pStyle w:val="19"/>
            </w:pPr>
            <w:r>
              <w:t>268.62</w:t>
            </w:r>
          </w:p>
        </w:tc>
        <w:tc>
          <w:tcPr>
            <w:tcW w:w="1134" w:type="dxa"/>
            <w:vAlign w:val="center"/>
          </w:tcPr>
          <w:p>
            <w:pPr>
              <w:pStyle w:val="19"/>
            </w:pPr>
            <w:r>
              <w:t>268.62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vAlign w:val="center"/>
          </w:tcPr>
          <w:p>
            <w:pPr>
              <w:pStyle w:val="15"/>
            </w:pPr>
            <w:r>
              <w:t>268.62</w:t>
            </w:r>
          </w:p>
        </w:tc>
        <w:tc>
          <w:tcPr>
            <w:tcW w:w="1134" w:type="dxa"/>
            <w:vAlign w:val="center"/>
          </w:tcPr>
          <w:p>
            <w:pPr>
              <w:pStyle w:val="15"/>
            </w:pPr>
            <w:r>
              <w:t>268.62</w:t>
            </w:r>
          </w:p>
        </w:tc>
        <w:tc>
          <w:tcPr>
            <w:tcW w:w="1134" w:type="dxa"/>
            <w:vAlign w:val="center"/>
          </w:tcPr>
          <w:p>
            <w:pPr>
              <w:pStyle w:val="15"/>
            </w:pPr>
            <w:r>
              <w:t>268.62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20103</w:t>
            </w:r>
          </w:p>
        </w:tc>
        <w:tc>
          <w:tcPr>
            <w:tcW w:w="1559" w:type="dxa"/>
            <w:vAlign w:val="center"/>
          </w:tcPr>
          <w:p>
            <w:pPr>
              <w:pStyle w:val="16"/>
            </w:pPr>
            <w:r>
              <w:t>政府办公厅（室）及相关机构事务</w:t>
            </w:r>
          </w:p>
        </w:tc>
        <w:tc>
          <w:tcPr>
            <w:tcW w:w="1134" w:type="dxa"/>
            <w:vAlign w:val="center"/>
          </w:tcPr>
          <w:p>
            <w:pPr>
              <w:pStyle w:val="15"/>
            </w:pPr>
            <w:r>
              <w:t>268.62</w:t>
            </w:r>
          </w:p>
        </w:tc>
        <w:tc>
          <w:tcPr>
            <w:tcW w:w="1134" w:type="dxa"/>
            <w:vAlign w:val="center"/>
          </w:tcPr>
          <w:p>
            <w:pPr>
              <w:pStyle w:val="15"/>
            </w:pPr>
            <w:r>
              <w:t>268.62</w:t>
            </w:r>
          </w:p>
        </w:tc>
        <w:tc>
          <w:tcPr>
            <w:tcW w:w="1134" w:type="dxa"/>
            <w:vAlign w:val="center"/>
          </w:tcPr>
          <w:p>
            <w:pPr>
              <w:pStyle w:val="15"/>
            </w:pPr>
            <w:r>
              <w:t>268.62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2010350</w:t>
            </w:r>
          </w:p>
        </w:tc>
        <w:tc>
          <w:tcPr>
            <w:tcW w:w="1559" w:type="dxa"/>
            <w:vAlign w:val="center"/>
          </w:tcPr>
          <w:p>
            <w:pPr>
              <w:pStyle w:val="16"/>
            </w:pPr>
            <w:r>
              <w:t>事业运行</w:t>
            </w:r>
          </w:p>
        </w:tc>
        <w:tc>
          <w:tcPr>
            <w:tcW w:w="1134" w:type="dxa"/>
            <w:vAlign w:val="center"/>
          </w:tcPr>
          <w:p>
            <w:pPr>
              <w:pStyle w:val="15"/>
            </w:pPr>
            <w:r>
              <w:t>51.62</w:t>
            </w:r>
          </w:p>
        </w:tc>
        <w:tc>
          <w:tcPr>
            <w:tcW w:w="1134" w:type="dxa"/>
            <w:vAlign w:val="center"/>
          </w:tcPr>
          <w:p>
            <w:pPr>
              <w:pStyle w:val="15"/>
            </w:pPr>
            <w:r>
              <w:t>51.62</w:t>
            </w:r>
          </w:p>
        </w:tc>
        <w:tc>
          <w:tcPr>
            <w:tcW w:w="1134" w:type="dxa"/>
            <w:vAlign w:val="center"/>
          </w:tcPr>
          <w:p>
            <w:pPr>
              <w:pStyle w:val="15"/>
            </w:pPr>
            <w:r>
              <w:t>51.62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2010399</w:t>
            </w:r>
          </w:p>
        </w:tc>
        <w:tc>
          <w:tcPr>
            <w:tcW w:w="1559" w:type="dxa"/>
            <w:vAlign w:val="center"/>
          </w:tcPr>
          <w:p>
            <w:pPr>
              <w:pStyle w:val="16"/>
            </w:pPr>
            <w:r>
              <w:t>其他政府办公厅（室）及相关机构事务支出</w:t>
            </w:r>
          </w:p>
        </w:tc>
        <w:tc>
          <w:tcPr>
            <w:tcW w:w="1134" w:type="dxa"/>
            <w:vAlign w:val="center"/>
          </w:tcPr>
          <w:p>
            <w:pPr>
              <w:pStyle w:val="15"/>
            </w:pPr>
            <w:r>
              <w:t>217.00</w:t>
            </w:r>
          </w:p>
        </w:tc>
        <w:tc>
          <w:tcPr>
            <w:tcW w:w="1134" w:type="dxa"/>
            <w:vAlign w:val="center"/>
          </w:tcPr>
          <w:p>
            <w:pPr>
              <w:pStyle w:val="15"/>
            </w:pPr>
            <w:r>
              <w:t>217.00</w:t>
            </w:r>
          </w:p>
        </w:tc>
        <w:tc>
          <w:tcPr>
            <w:tcW w:w="1134" w:type="dxa"/>
            <w:vAlign w:val="center"/>
          </w:tcPr>
          <w:p>
            <w:pPr>
              <w:pStyle w:val="15"/>
            </w:pPr>
            <w:r>
              <w:t>217.00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208高阳县机关事务管理局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268.62</w:t>
            </w:r>
          </w:p>
        </w:tc>
        <w:tc>
          <w:tcPr>
            <w:tcW w:w="1361" w:type="dxa"/>
            <w:vAlign w:val="center"/>
          </w:tcPr>
          <w:p>
            <w:pPr>
              <w:pStyle w:val="19"/>
            </w:pPr>
            <w:r>
              <w:t>51.62</w:t>
            </w:r>
          </w:p>
        </w:tc>
        <w:tc>
          <w:tcPr>
            <w:tcW w:w="1361" w:type="dxa"/>
            <w:vAlign w:val="center"/>
          </w:tcPr>
          <w:p>
            <w:pPr>
              <w:pStyle w:val="19"/>
            </w:pPr>
            <w:r>
              <w:t>217.00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t>一般公共服务支出</w:t>
            </w:r>
          </w:p>
        </w:tc>
        <w:tc>
          <w:tcPr>
            <w:tcW w:w="1361" w:type="dxa"/>
            <w:vAlign w:val="center"/>
          </w:tcPr>
          <w:p>
            <w:pPr>
              <w:pStyle w:val="15"/>
            </w:pPr>
            <w:r>
              <w:t>268.62</w:t>
            </w:r>
          </w:p>
        </w:tc>
        <w:tc>
          <w:tcPr>
            <w:tcW w:w="1361" w:type="dxa"/>
            <w:vAlign w:val="center"/>
          </w:tcPr>
          <w:p>
            <w:pPr>
              <w:pStyle w:val="15"/>
            </w:pPr>
            <w:r>
              <w:t>51.62</w:t>
            </w:r>
          </w:p>
        </w:tc>
        <w:tc>
          <w:tcPr>
            <w:tcW w:w="1361" w:type="dxa"/>
            <w:vAlign w:val="center"/>
          </w:tcPr>
          <w:p>
            <w:pPr>
              <w:pStyle w:val="15"/>
            </w:pPr>
            <w:r>
              <w:t>217.00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20103</w:t>
            </w:r>
          </w:p>
        </w:tc>
        <w:tc>
          <w:tcPr>
            <w:tcW w:w="4535" w:type="dxa"/>
            <w:vAlign w:val="center"/>
          </w:tcPr>
          <w:p>
            <w:pPr>
              <w:pStyle w:val="16"/>
            </w:pPr>
            <w:r>
              <w:t>政府办公厅（室）及相关机构事务</w:t>
            </w:r>
          </w:p>
        </w:tc>
        <w:tc>
          <w:tcPr>
            <w:tcW w:w="1361" w:type="dxa"/>
            <w:vAlign w:val="center"/>
          </w:tcPr>
          <w:p>
            <w:pPr>
              <w:pStyle w:val="15"/>
            </w:pPr>
            <w:r>
              <w:t>268.62</w:t>
            </w:r>
          </w:p>
        </w:tc>
        <w:tc>
          <w:tcPr>
            <w:tcW w:w="1361" w:type="dxa"/>
            <w:vAlign w:val="center"/>
          </w:tcPr>
          <w:p>
            <w:pPr>
              <w:pStyle w:val="15"/>
            </w:pPr>
            <w:r>
              <w:t>51.62</w:t>
            </w:r>
          </w:p>
        </w:tc>
        <w:tc>
          <w:tcPr>
            <w:tcW w:w="1361" w:type="dxa"/>
            <w:vAlign w:val="center"/>
          </w:tcPr>
          <w:p>
            <w:pPr>
              <w:pStyle w:val="15"/>
            </w:pPr>
            <w:r>
              <w:t>217.00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2010350</w:t>
            </w:r>
          </w:p>
        </w:tc>
        <w:tc>
          <w:tcPr>
            <w:tcW w:w="4535" w:type="dxa"/>
            <w:vAlign w:val="center"/>
          </w:tcPr>
          <w:p>
            <w:pPr>
              <w:pStyle w:val="16"/>
            </w:pPr>
            <w:r>
              <w:t>事业运行</w:t>
            </w:r>
          </w:p>
        </w:tc>
        <w:tc>
          <w:tcPr>
            <w:tcW w:w="1361" w:type="dxa"/>
            <w:vAlign w:val="center"/>
          </w:tcPr>
          <w:p>
            <w:pPr>
              <w:pStyle w:val="15"/>
            </w:pPr>
            <w:r>
              <w:t>51.62</w:t>
            </w:r>
          </w:p>
        </w:tc>
        <w:tc>
          <w:tcPr>
            <w:tcW w:w="1361" w:type="dxa"/>
            <w:vAlign w:val="center"/>
          </w:tcPr>
          <w:p>
            <w:pPr>
              <w:pStyle w:val="15"/>
            </w:pPr>
            <w:r>
              <w:t>51.62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2010399</w:t>
            </w:r>
          </w:p>
        </w:tc>
        <w:tc>
          <w:tcPr>
            <w:tcW w:w="4535" w:type="dxa"/>
            <w:vAlign w:val="center"/>
          </w:tcPr>
          <w:p>
            <w:pPr>
              <w:pStyle w:val="16"/>
            </w:pPr>
            <w:r>
              <w:t>其他政府办公厅（室）及相关机构事务支出</w:t>
            </w:r>
          </w:p>
        </w:tc>
        <w:tc>
          <w:tcPr>
            <w:tcW w:w="1361" w:type="dxa"/>
            <w:vAlign w:val="center"/>
          </w:tcPr>
          <w:p>
            <w:pPr>
              <w:pStyle w:val="15"/>
            </w:pPr>
            <w:r>
              <w:t>217.00</w:t>
            </w:r>
          </w:p>
        </w:tc>
        <w:tc>
          <w:tcPr>
            <w:tcW w:w="1361" w:type="dxa"/>
            <w:vAlign w:val="center"/>
          </w:tcPr>
          <w:p>
            <w:pPr>
              <w:pStyle w:val="15"/>
            </w:pPr>
          </w:p>
        </w:tc>
        <w:tc>
          <w:tcPr>
            <w:tcW w:w="1361" w:type="dxa"/>
            <w:vAlign w:val="center"/>
          </w:tcPr>
          <w:p>
            <w:pPr>
              <w:pStyle w:val="15"/>
            </w:pPr>
            <w:r>
              <w:t>217.00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208高阳县机关事务管理局</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268.62</w:t>
            </w:r>
          </w:p>
        </w:tc>
        <w:tc>
          <w:tcPr>
            <w:tcW w:w="3402" w:type="dxa"/>
            <w:vAlign w:val="center"/>
          </w:tcPr>
          <w:p>
            <w:pPr>
              <w:pStyle w:val="16"/>
            </w:pPr>
            <w:r>
              <w:t>一、一般公共服务支出</w:t>
            </w:r>
          </w:p>
        </w:tc>
        <w:tc>
          <w:tcPr>
            <w:tcW w:w="1474" w:type="dxa"/>
            <w:vAlign w:val="center"/>
          </w:tcPr>
          <w:p>
            <w:pPr>
              <w:pStyle w:val="15"/>
            </w:pPr>
            <w:r>
              <w:t>268.62</w:t>
            </w:r>
          </w:p>
        </w:tc>
        <w:tc>
          <w:tcPr>
            <w:tcW w:w="1474" w:type="dxa"/>
            <w:vAlign w:val="center"/>
          </w:tcPr>
          <w:p>
            <w:pPr>
              <w:pStyle w:val="15"/>
            </w:pPr>
            <w:r>
              <w:t>268.62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268.62</w:t>
            </w:r>
          </w:p>
        </w:tc>
        <w:tc>
          <w:tcPr>
            <w:tcW w:w="3402" w:type="dxa"/>
            <w:vAlign w:val="center"/>
          </w:tcPr>
          <w:p>
            <w:pPr>
              <w:pStyle w:val="18"/>
            </w:pPr>
            <w:r>
              <w:t>本年支出合计</w:t>
            </w:r>
          </w:p>
        </w:tc>
        <w:tc>
          <w:tcPr>
            <w:tcW w:w="1474" w:type="dxa"/>
            <w:vAlign w:val="center"/>
          </w:tcPr>
          <w:p>
            <w:pPr>
              <w:pStyle w:val="19"/>
            </w:pPr>
            <w:r>
              <w:t>268.62</w:t>
            </w:r>
          </w:p>
        </w:tc>
        <w:tc>
          <w:tcPr>
            <w:tcW w:w="1474" w:type="dxa"/>
            <w:vAlign w:val="center"/>
          </w:tcPr>
          <w:p>
            <w:pPr>
              <w:pStyle w:val="19"/>
            </w:pPr>
            <w:r>
              <w:t>268.62</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268.62</w:t>
            </w:r>
          </w:p>
        </w:tc>
        <w:tc>
          <w:tcPr>
            <w:tcW w:w="3402" w:type="dxa"/>
            <w:vAlign w:val="center"/>
          </w:tcPr>
          <w:p>
            <w:pPr>
              <w:pStyle w:val="18"/>
            </w:pPr>
            <w:r>
              <w:t>支出总计</w:t>
            </w:r>
          </w:p>
        </w:tc>
        <w:tc>
          <w:tcPr>
            <w:tcW w:w="1474" w:type="dxa"/>
            <w:vAlign w:val="center"/>
          </w:tcPr>
          <w:p>
            <w:pPr>
              <w:pStyle w:val="19"/>
            </w:pPr>
            <w:r>
              <w:t>268.62</w:t>
            </w:r>
          </w:p>
        </w:tc>
        <w:tc>
          <w:tcPr>
            <w:tcW w:w="1474" w:type="dxa"/>
            <w:vAlign w:val="center"/>
          </w:tcPr>
          <w:p>
            <w:pPr>
              <w:pStyle w:val="19"/>
            </w:pPr>
            <w:r>
              <w:t>268.62</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208高阳县机关事务管理局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268.62</w:t>
            </w:r>
          </w:p>
        </w:tc>
        <w:tc>
          <w:tcPr>
            <w:tcW w:w="2551" w:type="dxa"/>
            <w:vAlign w:val="center"/>
          </w:tcPr>
          <w:p>
            <w:pPr>
              <w:pStyle w:val="19"/>
            </w:pPr>
            <w:r>
              <w:t>51.62</w:t>
            </w:r>
          </w:p>
        </w:tc>
        <w:tc>
          <w:tcPr>
            <w:tcW w:w="2551" w:type="dxa"/>
            <w:vAlign w:val="center"/>
          </w:tcPr>
          <w:p>
            <w:pPr>
              <w:pStyle w:val="19"/>
            </w:pPr>
            <w:r>
              <w:t>217.00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pPr>
            <w:r>
              <w:t>268.62</w:t>
            </w:r>
          </w:p>
        </w:tc>
        <w:tc>
          <w:tcPr>
            <w:tcW w:w="2551" w:type="dxa"/>
            <w:vAlign w:val="center"/>
          </w:tcPr>
          <w:p>
            <w:pPr>
              <w:pStyle w:val="15"/>
            </w:pPr>
            <w:r>
              <w:t>51.62</w:t>
            </w:r>
          </w:p>
        </w:tc>
        <w:tc>
          <w:tcPr>
            <w:tcW w:w="2551" w:type="dxa"/>
            <w:vAlign w:val="center"/>
          </w:tcPr>
          <w:p>
            <w:pPr>
              <w:pStyle w:val="15"/>
            </w:pPr>
            <w:r>
              <w:t>217.00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20103</w:t>
            </w:r>
          </w:p>
        </w:tc>
        <w:tc>
          <w:tcPr>
            <w:tcW w:w="4535" w:type="dxa"/>
            <w:vAlign w:val="center"/>
          </w:tcPr>
          <w:p>
            <w:pPr>
              <w:pStyle w:val="16"/>
            </w:pPr>
            <w:r>
              <w:t>政府办公厅（室）及相关机构事务</w:t>
            </w:r>
          </w:p>
        </w:tc>
        <w:tc>
          <w:tcPr>
            <w:tcW w:w="2551" w:type="dxa"/>
            <w:vAlign w:val="center"/>
          </w:tcPr>
          <w:p>
            <w:pPr>
              <w:pStyle w:val="15"/>
            </w:pPr>
            <w:r>
              <w:t>268.62</w:t>
            </w:r>
          </w:p>
        </w:tc>
        <w:tc>
          <w:tcPr>
            <w:tcW w:w="2551" w:type="dxa"/>
            <w:vAlign w:val="center"/>
          </w:tcPr>
          <w:p>
            <w:pPr>
              <w:pStyle w:val="15"/>
            </w:pPr>
            <w:r>
              <w:t>51.62</w:t>
            </w:r>
          </w:p>
        </w:tc>
        <w:tc>
          <w:tcPr>
            <w:tcW w:w="2551" w:type="dxa"/>
            <w:vAlign w:val="center"/>
          </w:tcPr>
          <w:p>
            <w:pPr>
              <w:pStyle w:val="15"/>
            </w:pPr>
            <w:r>
              <w:t>217.00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2010350</w:t>
            </w:r>
          </w:p>
        </w:tc>
        <w:tc>
          <w:tcPr>
            <w:tcW w:w="4535" w:type="dxa"/>
            <w:vAlign w:val="center"/>
          </w:tcPr>
          <w:p>
            <w:pPr>
              <w:pStyle w:val="16"/>
            </w:pPr>
            <w:r>
              <w:t>事业运行</w:t>
            </w:r>
          </w:p>
        </w:tc>
        <w:tc>
          <w:tcPr>
            <w:tcW w:w="2551" w:type="dxa"/>
            <w:vAlign w:val="center"/>
          </w:tcPr>
          <w:p>
            <w:pPr>
              <w:pStyle w:val="15"/>
            </w:pPr>
            <w:r>
              <w:t>51.62</w:t>
            </w:r>
          </w:p>
        </w:tc>
        <w:tc>
          <w:tcPr>
            <w:tcW w:w="2551" w:type="dxa"/>
            <w:vAlign w:val="center"/>
          </w:tcPr>
          <w:p>
            <w:pPr>
              <w:pStyle w:val="15"/>
            </w:pPr>
            <w:r>
              <w:t>51.62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2010399</w:t>
            </w:r>
          </w:p>
        </w:tc>
        <w:tc>
          <w:tcPr>
            <w:tcW w:w="4535" w:type="dxa"/>
            <w:vAlign w:val="center"/>
          </w:tcPr>
          <w:p>
            <w:pPr>
              <w:pStyle w:val="16"/>
            </w:pPr>
            <w:r>
              <w:t>其他政府办公厅（室）及相关机构事务支出</w:t>
            </w:r>
          </w:p>
        </w:tc>
        <w:tc>
          <w:tcPr>
            <w:tcW w:w="2551" w:type="dxa"/>
            <w:vAlign w:val="center"/>
          </w:tcPr>
          <w:p>
            <w:pPr>
              <w:pStyle w:val="15"/>
            </w:pPr>
            <w:r>
              <w:t>217.00</w:t>
            </w:r>
          </w:p>
        </w:tc>
        <w:tc>
          <w:tcPr>
            <w:tcW w:w="2551" w:type="dxa"/>
            <w:vAlign w:val="center"/>
          </w:tcPr>
          <w:p>
            <w:pPr>
              <w:pStyle w:val="15"/>
            </w:pPr>
          </w:p>
        </w:tc>
        <w:tc>
          <w:tcPr>
            <w:tcW w:w="2551" w:type="dxa"/>
            <w:vAlign w:val="center"/>
          </w:tcPr>
          <w:p>
            <w:pPr>
              <w:pStyle w:val="15"/>
            </w:pPr>
            <w:r>
              <w:t>217.00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208高阳县机关事务管理局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51.62</w:t>
            </w:r>
          </w:p>
        </w:tc>
        <w:tc>
          <w:tcPr>
            <w:tcW w:w="2551" w:type="dxa"/>
            <w:vAlign w:val="center"/>
          </w:tcPr>
          <w:p>
            <w:pPr>
              <w:pStyle w:val="19"/>
            </w:pPr>
            <w:r>
              <w:t>40.33</w:t>
            </w:r>
          </w:p>
        </w:tc>
        <w:tc>
          <w:tcPr>
            <w:tcW w:w="2551" w:type="dxa"/>
            <w:vAlign w:val="center"/>
          </w:tcPr>
          <w:p>
            <w:pPr>
              <w:pStyle w:val="19"/>
            </w:pPr>
            <w:r>
              <w:t>11.29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40.33</w:t>
            </w:r>
          </w:p>
        </w:tc>
        <w:tc>
          <w:tcPr>
            <w:tcW w:w="2551" w:type="dxa"/>
            <w:vAlign w:val="center"/>
          </w:tcPr>
          <w:p>
            <w:pPr>
              <w:pStyle w:val="15"/>
            </w:pPr>
            <w:r>
              <w:t>40.33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40.33</w:t>
            </w:r>
          </w:p>
        </w:tc>
        <w:tc>
          <w:tcPr>
            <w:tcW w:w="2551" w:type="dxa"/>
            <w:vAlign w:val="center"/>
          </w:tcPr>
          <w:p>
            <w:pPr>
              <w:pStyle w:val="15"/>
            </w:pPr>
            <w:r>
              <w:t>40.33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11.29</w:t>
            </w:r>
          </w:p>
        </w:tc>
        <w:tc>
          <w:tcPr>
            <w:tcW w:w="2551" w:type="dxa"/>
            <w:vAlign w:val="center"/>
          </w:tcPr>
          <w:p>
            <w:pPr>
              <w:pStyle w:val="15"/>
            </w:pPr>
          </w:p>
        </w:tc>
        <w:tc>
          <w:tcPr>
            <w:tcW w:w="2551" w:type="dxa"/>
            <w:vAlign w:val="center"/>
          </w:tcPr>
          <w:p>
            <w:pPr>
              <w:pStyle w:val="15"/>
            </w:pPr>
            <w:r>
              <w:t>11.29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7.26</w:t>
            </w:r>
          </w:p>
        </w:tc>
        <w:tc>
          <w:tcPr>
            <w:tcW w:w="2551" w:type="dxa"/>
            <w:vAlign w:val="center"/>
          </w:tcPr>
          <w:p>
            <w:pPr>
              <w:pStyle w:val="15"/>
            </w:pPr>
          </w:p>
        </w:tc>
        <w:tc>
          <w:tcPr>
            <w:tcW w:w="2551" w:type="dxa"/>
            <w:vAlign w:val="center"/>
          </w:tcPr>
          <w:p>
            <w:pPr>
              <w:pStyle w:val="15"/>
            </w:pPr>
            <w:r>
              <w:t>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1.62</w:t>
            </w:r>
          </w:p>
        </w:tc>
        <w:tc>
          <w:tcPr>
            <w:tcW w:w="2551" w:type="dxa"/>
            <w:vAlign w:val="center"/>
          </w:tcPr>
          <w:p>
            <w:pPr>
              <w:pStyle w:val="15"/>
            </w:pPr>
          </w:p>
        </w:tc>
        <w:tc>
          <w:tcPr>
            <w:tcW w:w="2551" w:type="dxa"/>
            <w:vAlign w:val="center"/>
          </w:tcPr>
          <w:p>
            <w:pPr>
              <w:pStyle w:val="15"/>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0.56</w:t>
            </w:r>
          </w:p>
        </w:tc>
        <w:tc>
          <w:tcPr>
            <w:tcW w:w="2551" w:type="dxa"/>
            <w:vAlign w:val="center"/>
          </w:tcPr>
          <w:p>
            <w:pPr>
              <w:pStyle w:val="15"/>
            </w:pPr>
          </w:p>
        </w:tc>
        <w:tc>
          <w:tcPr>
            <w:tcW w:w="2551" w:type="dxa"/>
            <w:vAlign w:val="center"/>
          </w:tcPr>
          <w:p>
            <w:pPr>
              <w:pStyle w:val="15"/>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1.85</w:t>
            </w:r>
          </w:p>
        </w:tc>
        <w:tc>
          <w:tcPr>
            <w:tcW w:w="2551" w:type="dxa"/>
            <w:vAlign w:val="center"/>
          </w:tcPr>
          <w:p>
            <w:pPr>
              <w:pStyle w:val="15"/>
            </w:pPr>
          </w:p>
        </w:tc>
        <w:tc>
          <w:tcPr>
            <w:tcW w:w="2551" w:type="dxa"/>
            <w:vAlign w:val="center"/>
          </w:tcPr>
          <w:p>
            <w:pPr>
              <w:pStyle w:val="15"/>
            </w:pPr>
            <w:r>
              <w:t>1.85</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208高阳县机关事务管理局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208高阳县机关事务管理局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208高阳县机关事务管理局</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1" w:type="dxa"/>
            <w:vAlign w:val="center"/>
          </w:tcPr>
          <w:p>
            <w:pPr>
              <w:pStyle w:val="19"/>
            </w:pPr>
            <w:r>
              <w:t>1.85</w:t>
            </w:r>
          </w:p>
        </w:tc>
        <w:tc>
          <w:tcPr>
            <w:tcW w:w="2381" w:type="dxa"/>
            <w:vAlign w:val="center"/>
          </w:tcPr>
          <w:p>
            <w:pPr>
              <w:pStyle w:val="19"/>
            </w:pPr>
            <w:r>
              <w:t>1.85</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1" w:type="dxa"/>
            <w:vAlign w:val="center"/>
          </w:tcPr>
          <w:p>
            <w:pPr>
              <w:pStyle w:val="15"/>
            </w:pPr>
            <w:r>
              <w:t>1.85</w:t>
            </w:r>
          </w:p>
        </w:tc>
        <w:tc>
          <w:tcPr>
            <w:tcW w:w="2381" w:type="dxa"/>
            <w:vAlign w:val="center"/>
          </w:tcPr>
          <w:p>
            <w:pPr>
              <w:pStyle w:val="15"/>
            </w:pPr>
            <w:r>
              <w:t>1.85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1" w:type="dxa"/>
            <w:vAlign w:val="center"/>
          </w:tcPr>
          <w:p>
            <w:pPr>
              <w:pStyle w:val="15"/>
            </w:pPr>
            <w:r>
              <w:t>1.85</w:t>
            </w:r>
          </w:p>
        </w:tc>
        <w:tc>
          <w:tcPr>
            <w:tcW w:w="2381" w:type="dxa"/>
            <w:vAlign w:val="center"/>
          </w:tcPr>
          <w:p>
            <w:pPr>
              <w:pStyle w:val="15"/>
            </w:pPr>
            <w:r>
              <w:t>1.85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1" w:type="dxa"/>
            <w:vAlign w:val="center"/>
          </w:tcPr>
          <w:p>
            <w:pPr>
              <w:pStyle w:val="15"/>
            </w:pPr>
            <w:r>
              <w:t>1.85</w:t>
            </w:r>
          </w:p>
        </w:tc>
        <w:tc>
          <w:tcPr>
            <w:tcW w:w="2381" w:type="dxa"/>
            <w:vAlign w:val="center"/>
          </w:tcPr>
          <w:p>
            <w:pPr>
              <w:pStyle w:val="15"/>
            </w:pPr>
            <w:r>
              <w:t>1.85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高阳县机关事务管理局2022年部门预算信息公开情况说明</w:t>
      </w:r>
    </w:p>
    <w:p>
      <w:pPr>
        <w:jc w:val="center"/>
      </w:pPr>
      <w:r>
        <w:rPr>
          <w:rFonts w:ascii="方正小标宋_GBK" w:hAnsi="方正小标宋_GBK" w:eastAsia="方正小标宋_GBK" w:cs="方正小标宋_GBK"/>
          <w:color w:val="000000"/>
          <w:sz w:val="44"/>
        </w:rPr>
        <w:t>高阳县机关事务管理局2022年部门预算信息公开情况说明</w:t>
      </w:r>
    </w:p>
    <w:p>
      <w:pPr>
        <w:spacing w:line="500" w:lineRule="exact"/>
        <w:ind w:firstLine="560"/>
        <w:rPr>
          <w:rFonts w:hint="eastAsia" w:ascii="方正仿宋_GBK" w:eastAsia="方正仿宋_GBK"/>
          <w:color w:val="000000"/>
          <w:sz w:val="28"/>
          <w:lang w:eastAsia="zh-CN"/>
        </w:rPr>
      </w:pPr>
      <w:r>
        <w:rPr>
          <w:rFonts w:hint="eastAsia" w:ascii="方正仿宋_GBK" w:eastAsia="方正仿宋_GBK"/>
          <w:color w:val="000000"/>
          <w:sz w:val="28"/>
        </w:rPr>
        <w:t>按照</w:t>
      </w:r>
      <w:r>
        <w:rPr>
          <w:rFonts w:hint="eastAsia" w:ascii="方正仿宋_GBK" w:eastAsia="方正仿宋_GBK"/>
          <w:color w:val="000000"/>
          <w:sz w:val="28"/>
          <w:lang w:eastAsia="zh-CN"/>
        </w:rPr>
        <w:t>《中华人民共和国预算法》</w:t>
      </w:r>
      <w:r>
        <w:rPr>
          <w:rFonts w:hint="eastAsia" w:ascii="方正仿宋_GBK" w:eastAsia="方正仿宋_GBK"/>
          <w:color w:val="000000"/>
          <w:sz w:val="28"/>
        </w:rPr>
        <w:t>、《地方预决算公开操作规程》和《关于进一步推进预算公开工作的实施意见》规定，现将高阳县机关事务管理局2022年部门预算公开如下：</w:t>
      </w:r>
    </w:p>
    <w:p>
      <w:pPr>
        <w:spacing w:line="500" w:lineRule="exact"/>
        <w:ind w:firstLine="560"/>
        <w:rPr>
          <w:rFonts w:ascii="方正仿宋_GBK" w:eastAsia="方正仿宋_GBK"/>
          <w:lang w:eastAsia="zh-CN"/>
        </w:rPr>
      </w:pP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1"/>
        <w:rPr>
          <w:rFonts w:ascii="方正仿宋_GBK"/>
        </w:rPr>
      </w:pPr>
      <w:r>
        <w:rPr>
          <w:rFonts w:hint="eastAsia" w:ascii="方正仿宋_GBK"/>
        </w:rPr>
        <w:t>1.</w:t>
      </w:r>
      <w:r>
        <w:rPr>
          <w:rFonts w:hint="eastAsia" w:ascii="方正仿宋_GBK" w:hAnsi="宋体" w:cs="宋体"/>
        </w:rPr>
        <w:t>负责县委、县政府系统机关事务的管理、保障、服务工作，研究拟定县委县政府系统机关事务工作的政策、规划和规章制度组织实施。</w:t>
      </w:r>
    </w:p>
    <w:p>
      <w:pPr>
        <w:pStyle w:val="21"/>
        <w:rPr>
          <w:rFonts w:ascii="方正仿宋_GBK"/>
        </w:rPr>
      </w:pPr>
      <w:r>
        <w:rPr>
          <w:rFonts w:hint="eastAsia" w:ascii="方正仿宋_GBK"/>
        </w:rPr>
        <w:t>2.</w:t>
      </w:r>
      <w:r>
        <w:rPr>
          <w:rFonts w:hint="eastAsia" w:ascii="方正仿宋_GBK" w:hAnsi="宋体" w:cs="宋体"/>
        </w:rPr>
        <w:t>负责县委、县政府机关大院供电、供水、房屋设施的维修等保障工作及节假日环境布置。</w:t>
      </w:r>
    </w:p>
    <w:p>
      <w:pPr>
        <w:pStyle w:val="21"/>
        <w:rPr>
          <w:rFonts w:ascii="方正仿宋_GBK"/>
        </w:rPr>
      </w:pPr>
      <w:r>
        <w:rPr>
          <w:rFonts w:hint="eastAsia" w:ascii="方正仿宋_GBK"/>
        </w:rPr>
        <w:t>3.</w:t>
      </w:r>
      <w:r>
        <w:rPr>
          <w:rFonts w:hint="eastAsia" w:ascii="方正仿宋_GBK" w:hAnsi="宋体" w:cs="宋体"/>
        </w:rPr>
        <w:t>负责县委、县政府大院环境卫生、绿化美化工作。</w:t>
      </w:r>
    </w:p>
    <w:p>
      <w:pPr>
        <w:pStyle w:val="21"/>
        <w:rPr>
          <w:rFonts w:ascii="方正仿宋_GBK"/>
        </w:rPr>
      </w:pPr>
      <w:r>
        <w:rPr>
          <w:rFonts w:hint="eastAsia" w:ascii="方正仿宋_GBK"/>
        </w:rPr>
        <w:t>4.</w:t>
      </w:r>
      <w:r>
        <w:rPr>
          <w:rFonts w:hint="eastAsia" w:ascii="方正仿宋_GBK" w:hAnsi="宋体" w:cs="宋体"/>
        </w:rPr>
        <w:t>负责机关食堂的管理和服务工作等。</w:t>
      </w:r>
    </w:p>
    <w:p>
      <w:pPr>
        <w:pStyle w:val="21"/>
        <w:rPr>
          <w:rFonts w:ascii="方正仿宋_GBK"/>
        </w:rPr>
      </w:pPr>
      <w:r>
        <w:rPr>
          <w:rFonts w:hint="eastAsia" w:ascii="方正仿宋_GBK"/>
        </w:rPr>
        <w:t>5.</w:t>
      </w:r>
      <w:r>
        <w:rPr>
          <w:rFonts w:hint="eastAsia" w:ascii="方正仿宋_GBK" w:hAnsi="宋体" w:cs="宋体"/>
        </w:rPr>
        <w:t>负责县委县政府大院的消防、安全和县政府的治安综合治理工作。</w:t>
      </w:r>
    </w:p>
    <w:p>
      <w:pPr>
        <w:pStyle w:val="21"/>
        <w:rPr>
          <w:rFonts w:ascii="方正仿宋_GBK"/>
        </w:rPr>
      </w:pPr>
      <w:r>
        <w:rPr>
          <w:rFonts w:hint="eastAsia" w:ascii="方正仿宋_GBK"/>
        </w:rPr>
        <w:t>6.</w:t>
      </w:r>
      <w:r>
        <w:rPr>
          <w:rFonts w:hint="eastAsia" w:ascii="方正仿宋_GBK" w:hAnsi="宋体" w:cs="宋体"/>
        </w:rPr>
        <w:t>制定各项安全防范管理制度、措施，并组织实施。</w:t>
      </w:r>
    </w:p>
    <w:p>
      <w:pPr>
        <w:pStyle w:val="21"/>
        <w:rPr>
          <w:rFonts w:ascii="方正仿宋_GBK"/>
        </w:rPr>
      </w:pPr>
      <w:r>
        <w:rPr>
          <w:rFonts w:hint="eastAsia" w:ascii="方正仿宋_GBK"/>
        </w:rPr>
        <w:t>7.</w:t>
      </w:r>
      <w:r>
        <w:rPr>
          <w:rFonts w:hint="eastAsia" w:ascii="方正仿宋_GBK" w:hAnsi="宋体" w:cs="宋体"/>
        </w:rPr>
        <w:t>协助做好上访接待和机关保密工作，维护机关大院正常工作秩序。</w:t>
      </w:r>
    </w:p>
    <w:p>
      <w:pPr>
        <w:pStyle w:val="21"/>
        <w:rPr>
          <w:rFonts w:ascii="方正仿宋_GBK"/>
        </w:rPr>
      </w:pPr>
      <w:r>
        <w:rPr>
          <w:rFonts w:hint="eastAsia" w:ascii="方正仿宋_GBK"/>
        </w:rPr>
        <w:t>8.</w:t>
      </w:r>
      <w:r>
        <w:rPr>
          <w:rFonts w:hint="eastAsia" w:ascii="方正仿宋_GBK" w:hAnsi="宋体" w:cs="宋体"/>
        </w:rPr>
        <w:t>负责保安的领导、指导、监督考核等工作。</w:t>
      </w:r>
    </w:p>
    <w:p>
      <w:pPr>
        <w:pStyle w:val="21"/>
        <w:rPr>
          <w:rFonts w:ascii="方正仿宋_GBK" w:hAnsi="宋体" w:cs="宋体"/>
          <w:lang w:eastAsia="zh-CN"/>
        </w:rPr>
      </w:pPr>
      <w:r>
        <w:rPr>
          <w:rFonts w:hint="eastAsia" w:ascii="方正仿宋_GBK"/>
        </w:rPr>
        <w:t>9.</w:t>
      </w:r>
      <w:r>
        <w:rPr>
          <w:rFonts w:hint="eastAsia" w:ascii="方正仿宋_GBK" w:hAnsi="宋体" w:cs="宋体"/>
        </w:rPr>
        <w:t>完成县委、县政府领导交办的其他工作。</w:t>
      </w:r>
    </w:p>
    <w:p>
      <w:pPr>
        <w:pStyle w:val="21"/>
        <w:rPr>
          <w:rFonts w:ascii="宋体" w:hAnsi="宋体" w:eastAsia="宋体" w:cs="宋体"/>
          <w:lang w:eastAsia="zh-CN"/>
        </w:rPr>
      </w:pPr>
    </w:p>
    <w:p>
      <w:pPr>
        <w:pStyle w:val="21"/>
        <w:rPr>
          <w:rFonts w:ascii="宋体" w:hAnsi="宋体" w:eastAsia="宋体" w:cs="宋体"/>
          <w:lang w:eastAsia="zh-CN"/>
        </w:rPr>
      </w:pPr>
    </w:p>
    <w:p>
      <w:pPr>
        <w:pStyle w:val="21"/>
        <w:rPr>
          <w:lang w:eastAsia="zh-CN"/>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高阳县机关事务管理局（自收自支）</w:t>
            </w:r>
          </w:p>
        </w:tc>
        <w:tc>
          <w:tcPr>
            <w:tcW w:w="1843" w:type="dxa"/>
            <w:vAlign w:val="center"/>
          </w:tcPr>
          <w:p>
            <w:pPr>
              <w:pStyle w:val="17"/>
            </w:pPr>
            <w:r>
              <w:t>事业</w:t>
            </w:r>
          </w:p>
        </w:tc>
        <w:tc>
          <w:tcPr>
            <w:tcW w:w="2126" w:type="dxa"/>
            <w:vAlign w:val="center"/>
          </w:tcPr>
          <w:p>
            <w:pPr>
              <w:pStyle w:val="17"/>
            </w:pPr>
            <w:r>
              <w:t>股级</w:t>
            </w:r>
          </w:p>
        </w:tc>
        <w:tc>
          <w:tcPr>
            <w:tcW w:w="3827" w:type="dxa"/>
            <w:vAlign w:val="center"/>
          </w:tcPr>
          <w:p>
            <w:pPr>
              <w:pStyle w:val="17"/>
            </w:pPr>
            <w:r>
              <w:t>财政性资金</w:t>
            </w:r>
            <w:r>
              <w:rPr>
                <w:rFonts w:hint="eastAsia" w:eastAsiaTheme="minorEastAsia"/>
                <w:lang w:eastAsia="zh-CN"/>
              </w:rPr>
              <w:t>零补助</w:t>
            </w:r>
          </w:p>
        </w:tc>
      </w:tr>
    </w:tbl>
    <w:p>
      <w:pPr>
        <w:spacing w:before="10" w:after="10" w:line="360" w:lineRule="auto"/>
        <w:ind w:firstLine="640"/>
        <w:outlineLvl w:val="2"/>
        <w:rPr>
          <w:rFonts w:hint="eastAsia" w:ascii="黑体" w:hAnsi="黑体" w:eastAsia="黑体" w:cs="黑体"/>
          <w:color w:val="000000"/>
          <w:sz w:val="32"/>
          <w:lang w:eastAsia="zh-CN"/>
        </w:rPr>
      </w:pPr>
      <w:bookmarkStart w:id="10" w:name="_Toc_3_3_0000000011"/>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spacing w:line="500" w:lineRule="exact"/>
        <w:ind w:firstLine="560"/>
        <w:rPr>
          <w:rFonts w:ascii="方正仿宋_GBK" w:eastAsia="方正仿宋_GBK"/>
          <w:color w:val="000000"/>
          <w:sz w:val="28"/>
          <w:lang w:eastAsia="zh-CN"/>
        </w:rPr>
      </w:pPr>
      <w:r>
        <w:rPr>
          <w:rFonts w:hint="eastAsia" w:ascii="方正仿宋_GBK" w:eastAsia="方正仿宋_GBK"/>
          <w:color w:val="000000"/>
          <w:sz w:val="28"/>
        </w:rPr>
        <w:t>按照预算管理有关规定，目前我</w:t>
      </w:r>
      <w:r>
        <w:rPr>
          <w:rFonts w:hint="eastAsia" w:ascii="方正仿宋_GBK" w:eastAsia="方正仿宋_GBK" w:hAnsiTheme="minorEastAsia"/>
          <w:color w:val="000000"/>
          <w:sz w:val="28"/>
          <w:lang w:eastAsia="zh-CN"/>
        </w:rPr>
        <w:t>县</w:t>
      </w:r>
      <w:r>
        <w:rPr>
          <w:rFonts w:hint="eastAsia" w:ascii="方正仿宋_GBK" w:eastAsia="方正仿宋_GBK"/>
          <w:color w:val="000000"/>
          <w:sz w:val="28"/>
        </w:rPr>
        <w:t>部门预算的编制实行综合预算管理，即全部收入和支出都反映在预算中。高阳县机关事务管理局</w:t>
      </w:r>
      <w:r>
        <w:rPr>
          <w:rFonts w:hint="eastAsia" w:ascii="方正仿宋_GBK" w:eastAsia="方正仿宋_GBK"/>
          <w:color w:val="000000"/>
          <w:sz w:val="28"/>
          <w:lang w:eastAsia="zh-CN"/>
        </w:rPr>
        <w:t>及所属事业单位</w:t>
      </w:r>
      <w:r>
        <w:rPr>
          <w:rFonts w:hint="eastAsia" w:ascii="方正仿宋_GBK" w:eastAsia="方正仿宋_GBK"/>
          <w:color w:val="000000"/>
          <w:sz w:val="28"/>
        </w:rPr>
        <w:t>的收支包含在部门预算中。</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（一）收入说明</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反映本部门当年全部收入。</w:t>
      </w:r>
      <w:r>
        <w:rPr>
          <w:rFonts w:ascii="方正仿宋_GBK" w:eastAsia="方正仿宋_GBK"/>
          <w:sz w:val="28"/>
          <w:szCs w:val="28"/>
          <w:lang w:eastAsia="zh-CN"/>
        </w:rPr>
        <w:t>2022</w:t>
      </w:r>
      <w:r>
        <w:rPr>
          <w:rFonts w:hint="eastAsia" w:ascii="方正仿宋_GBK" w:eastAsia="方正仿宋_GBK"/>
          <w:sz w:val="28"/>
          <w:szCs w:val="28"/>
          <w:lang w:eastAsia="zh-CN"/>
        </w:rPr>
        <w:t>年预算收入268.62万元。其中：一般公共预算收入268.62万元，基金预算收入</w:t>
      </w:r>
      <w:r>
        <w:rPr>
          <w:rFonts w:ascii="方正仿宋_GBK" w:eastAsia="方正仿宋_GBK"/>
          <w:sz w:val="28"/>
          <w:szCs w:val="28"/>
          <w:lang w:eastAsia="zh-CN"/>
        </w:rPr>
        <w:t>0</w:t>
      </w:r>
      <w:r>
        <w:rPr>
          <w:rFonts w:hint="eastAsia" w:ascii="方正仿宋_GBK" w:eastAsia="方正仿宋_GBK"/>
          <w:sz w:val="28"/>
          <w:szCs w:val="28"/>
          <w:lang w:eastAsia="zh-CN"/>
        </w:rPr>
        <w:t>万元，国有资本经营预算收入</w:t>
      </w:r>
      <w:r>
        <w:rPr>
          <w:rFonts w:ascii="方正仿宋_GBK" w:eastAsia="方正仿宋_GBK"/>
          <w:sz w:val="28"/>
          <w:szCs w:val="28"/>
          <w:lang w:eastAsia="zh-CN"/>
        </w:rPr>
        <w:t>0</w:t>
      </w:r>
      <w:r>
        <w:rPr>
          <w:rFonts w:hint="eastAsia" w:ascii="方正仿宋_GBK" w:eastAsia="方正仿宋_GBK"/>
          <w:sz w:val="28"/>
          <w:szCs w:val="28"/>
          <w:lang w:eastAsia="zh-CN"/>
        </w:rPr>
        <w:t>万元，财政专户核拨收入</w:t>
      </w:r>
      <w:r>
        <w:rPr>
          <w:rFonts w:ascii="方正仿宋_GBK" w:eastAsia="方正仿宋_GBK"/>
          <w:sz w:val="28"/>
          <w:szCs w:val="28"/>
          <w:lang w:eastAsia="zh-CN"/>
        </w:rPr>
        <w:t>0</w:t>
      </w:r>
      <w:r>
        <w:rPr>
          <w:rFonts w:hint="eastAsia" w:ascii="方正仿宋_GBK" w:eastAsia="方正仿宋_GBK"/>
          <w:sz w:val="28"/>
          <w:szCs w:val="28"/>
          <w:lang w:eastAsia="zh-CN"/>
        </w:rPr>
        <w:t>万元，单位资金收入</w:t>
      </w:r>
      <w:r>
        <w:rPr>
          <w:rFonts w:ascii="方正仿宋_GBK" w:eastAsia="方正仿宋_GBK"/>
          <w:sz w:val="28"/>
          <w:szCs w:val="28"/>
          <w:lang w:eastAsia="zh-CN"/>
        </w:rPr>
        <w:t>0</w:t>
      </w:r>
      <w:r>
        <w:rPr>
          <w:rFonts w:hint="eastAsia" w:ascii="方正仿宋_GBK" w:eastAsia="方正仿宋_GBK"/>
          <w:sz w:val="28"/>
          <w:szCs w:val="28"/>
          <w:lang w:eastAsia="zh-CN"/>
        </w:rPr>
        <w:t>万元，上年结转结余</w:t>
      </w:r>
      <w:r>
        <w:rPr>
          <w:rFonts w:ascii="方正仿宋_GBK" w:eastAsia="方正仿宋_GBK"/>
          <w:sz w:val="28"/>
          <w:szCs w:val="28"/>
          <w:lang w:eastAsia="zh-CN"/>
        </w:rPr>
        <w:t>0</w:t>
      </w:r>
      <w:r>
        <w:rPr>
          <w:rFonts w:hint="eastAsia" w:ascii="方正仿宋_GBK" w:eastAsia="方正仿宋_GBK"/>
          <w:sz w:val="28"/>
          <w:szCs w:val="28"/>
          <w:lang w:eastAsia="zh-CN"/>
        </w:rPr>
        <w:t>万元。</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（二）支出说明</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收支预算总表支出栏、基本支出表、项目支出表按经济分类和支出功能分类科目编制，反映高阳县机关事务管理局年度部门预算中支出预算的总体情况。</w:t>
      </w:r>
      <w:r>
        <w:rPr>
          <w:rFonts w:ascii="方正仿宋_GBK" w:eastAsia="方正仿宋_GBK"/>
          <w:sz w:val="28"/>
          <w:szCs w:val="28"/>
          <w:lang w:eastAsia="zh-CN"/>
        </w:rPr>
        <w:t>2022</w:t>
      </w:r>
      <w:r>
        <w:rPr>
          <w:rFonts w:hint="eastAsia" w:ascii="方正仿宋_GBK" w:eastAsia="方正仿宋_GBK"/>
          <w:sz w:val="28"/>
          <w:szCs w:val="28"/>
          <w:lang w:eastAsia="zh-CN"/>
        </w:rPr>
        <w:t>年支出预算268.62万元。基本支出51.62万元，包括人员经费40.33万元和日常公用经费11.29万元；项目支出217万元。主要为机关大院维修（护）费及机关餐厅运转经费。</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（三）比上年增减情况</w:t>
      </w:r>
    </w:p>
    <w:p>
      <w:pPr>
        <w:spacing w:line="500" w:lineRule="exact"/>
        <w:ind w:firstLine="560"/>
        <w:rPr>
          <w:rFonts w:ascii="方正仿宋_GBK" w:eastAsia="方正仿宋_GBK"/>
          <w:sz w:val="28"/>
          <w:szCs w:val="28"/>
          <w:lang w:eastAsia="zh-CN"/>
        </w:rPr>
      </w:pPr>
      <w:r>
        <w:rPr>
          <w:rFonts w:ascii="方正仿宋_GBK" w:eastAsia="方正仿宋_GBK"/>
          <w:sz w:val="28"/>
          <w:szCs w:val="28"/>
          <w:lang w:eastAsia="zh-CN"/>
        </w:rPr>
        <w:t>2022</w:t>
      </w:r>
      <w:r>
        <w:rPr>
          <w:rFonts w:hint="eastAsia" w:ascii="方正仿宋_GBK" w:eastAsia="方正仿宋_GBK"/>
          <w:sz w:val="28"/>
          <w:szCs w:val="28"/>
          <w:lang w:eastAsia="zh-CN"/>
        </w:rPr>
        <w:t>年预算收支安排268.62万元，较</w:t>
      </w:r>
      <w:r>
        <w:rPr>
          <w:rFonts w:ascii="方正仿宋_GBK" w:eastAsia="方正仿宋_GBK"/>
          <w:sz w:val="28"/>
          <w:szCs w:val="28"/>
          <w:lang w:eastAsia="zh-CN"/>
        </w:rPr>
        <w:t>2021</w:t>
      </w:r>
      <w:r>
        <w:rPr>
          <w:rFonts w:hint="eastAsia" w:ascii="方正仿宋_GBK" w:eastAsia="方正仿宋_GBK"/>
          <w:sz w:val="28"/>
          <w:szCs w:val="28"/>
          <w:lang w:eastAsia="zh-CN"/>
        </w:rPr>
        <w:t>年352.92万元减少84.3万元。其中：基本支出51.62万元较上年55.92万元减少4.</w:t>
      </w:r>
      <w:r>
        <w:rPr>
          <w:rFonts w:ascii="方正仿宋_GBK" w:eastAsia="方正仿宋_GBK"/>
          <w:sz w:val="28"/>
          <w:szCs w:val="28"/>
          <w:lang w:eastAsia="zh-CN"/>
        </w:rPr>
        <w:t>3</w:t>
      </w:r>
      <w:r>
        <w:rPr>
          <w:rFonts w:hint="eastAsia" w:ascii="方正仿宋_GBK" w:eastAsia="方正仿宋_GBK"/>
          <w:sz w:val="28"/>
          <w:szCs w:val="28"/>
          <w:lang w:eastAsia="zh-CN"/>
        </w:rPr>
        <w:t>万元，主要原因是人员经费（工资福利）减少4</w:t>
      </w:r>
      <w:r>
        <w:rPr>
          <w:rFonts w:ascii="方正仿宋_GBK" w:eastAsia="方正仿宋_GBK"/>
          <w:sz w:val="28"/>
          <w:szCs w:val="28"/>
          <w:lang w:eastAsia="zh-CN"/>
        </w:rPr>
        <w:t>.</w:t>
      </w:r>
      <w:r>
        <w:rPr>
          <w:rFonts w:hint="eastAsia" w:ascii="方正仿宋_GBK" w:eastAsia="方正仿宋_GBK"/>
          <w:sz w:val="28"/>
          <w:szCs w:val="28"/>
          <w:lang w:eastAsia="zh-CN"/>
        </w:rPr>
        <w:t>71万元，日常公用经费11.29万元较上年10.88增加0.41万元；项目支出217万元较上年297万元减少80万元，主要原因是：机关大院维修（护）费减少80万元。</w:t>
      </w:r>
    </w:p>
    <w:p>
      <w:pPr>
        <w:pStyle w:val="22"/>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spacing w:line="500" w:lineRule="exact"/>
        <w:ind w:firstLine="560" w:firstLineChars="200"/>
        <w:rPr>
          <w:rFonts w:ascii="方正仿宋_GBK" w:eastAsia="方正仿宋_GBK"/>
          <w:sz w:val="28"/>
        </w:rPr>
      </w:pPr>
      <w:r>
        <w:rPr>
          <w:rFonts w:hint="eastAsia" w:ascii="方正仿宋_GBK" w:eastAsia="方正仿宋_GBK"/>
          <w:sz w:val="28"/>
        </w:rPr>
        <w:t>202</w:t>
      </w:r>
      <w:r>
        <w:rPr>
          <w:rFonts w:hint="eastAsia" w:ascii="方正仿宋_GBK" w:eastAsia="方正仿宋_GBK"/>
          <w:sz w:val="28"/>
          <w:lang w:eastAsia="zh-CN"/>
        </w:rPr>
        <w:t>2</w:t>
      </w:r>
      <w:r>
        <w:rPr>
          <w:rFonts w:hint="eastAsia" w:ascii="方正仿宋_GBK" w:eastAsia="方正仿宋_GBK"/>
          <w:sz w:val="28"/>
        </w:rPr>
        <w:t>年安排日常公用经费预算收入1</w:t>
      </w:r>
      <w:r>
        <w:rPr>
          <w:rFonts w:hint="eastAsia" w:ascii="方正仿宋_GBK" w:eastAsia="方正仿宋_GBK"/>
          <w:sz w:val="28"/>
          <w:lang w:eastAsia="zh-CN"/>
        </w:rPr>
        <w:t>1.29</w:t>
      </w:r>
      <w:r>
        <w:rPr>
          <w:rFonts w:hint="eastAsia" w:ascii="方正仿宋_GBK" w:eastAsia="方正仿宋_GBK"/>
          <w:sz w:val="28"/>
        </w:rPr>
        <w:t>万元，其中办公费7.26万元，邮电费1.</w:t>
      </w:r>
      <w:r>
        <w:rPr>
          <w:rFonts w:hint="eastAsia" w:ascii="方正仿宋_GBK" w:eastAsia="方正仿宋_GBK"/>
          <w:sz w:val="28"/>
          <w:lang w:eastAsia="zh-CN"/>
        </w:rPr>
        <w:t>6</w:t>
      </w:r>
      <w:r>
        <w:rPr>
          <w:rFonts w:hint="eastAsia" w:ascii="方正仿宋_GBK" w:eastAsia="方正仿宋_GBK"/>
          <w:sz w:val="28"/>
        </w:rPr>
        <w:t>2万元（办公固定电话6部，每部</w:t>
      </w:r>
      <w:r>
        <w:rPr>
          <w:rFonts w:hint="eastAsia" w:ascii="方正仿宋_GBK" w:eastAsia="方正仿宋_GBK"/>
          <w:sz w:val="28"/>
          <w:lang w:eastAsia="zh-CN"/>
        </w:rPr>
        <w:t>0.</w:t>
      </w:r>
      <w:r>
        <w:rPr>
          <w:rFonts w:hint="eastAsia" w:ascii="方正仿宋_GBK" w:eastAsia="方正仿宋_GBK"/>
          <w:sz w:val="28"/>
        </w:rPr>
        <w:t>15</w:t>
      </w:r>
      <w:r>
        <w:rPr>
          <w:rFonts w:hint="eastAsia" w:ascii="方正仿宋_GBK" w:eastAsia="方正仿宋_GBK"/>
          <w:sz w:val="28"/>
          <w:lang w:eastAsia="zh-CN"/>
        </w:rPr>
        <w:t>万</w:t>
      </w:r>
      <w:r>
        <w:rPr>
          <w:rFonts w:hint="eastAsia" w:ascii="方正仿宋_GBK" w:eastAsia="方正仿宋_GBK"/>
          <w:sz w:val="28"/>
        </w:rPr>
        <w:t>元计</w:t>
      </w:r>
      <w:r>
        <w:rPr>
          <w:rFonts w:hint="eastAsia" w:ascii="方正仿宋_GBK" w:eastAsia="方正仿宋_GBK"/>
          <w:sz w:val="28"/>
          <w:lang w:eastAsia="zh-CN"/>
        </w:rPr>
        <w:t>0.</w:t>
      </w:r>
      <w:r>
        <w:rPr>
          <w:rFonts w:hint="eastAsia" w:ascii="方正仿宋_GBK" w:eastAsia="方正仿宋_GBK"/>
          <w:sz w:val="28"/>
        </w:rPr>
        <w:t>90</w:t>
      </w:r>
      <w:r>
        <w:rPr>
          <w:rFonts w:hint="eastAsia" w:ascii="方正仿宋_GBK" w:eastAsia="方正仿宋_GBK"/>
          <w:sz w:val="28"/>
          <w:lang w:eastAsia="zh-CN"/>
        </w:rPr>
        <w:t>万</w:t>
      </w:r>
      <w:r>
        <w:rPr>
          <w:rFonts w:hint="eastAsia" w:ascii="方正仿宋_GBK" w:eastAsia="方正仿宋_GBK"/>
          <w:sz w:val="28"/>
        </w:rPr>
        <w:t>元，在职人员移动通讯补贴</w:t>
      </w:r>
      <w:r>
        <w:rPr>
          <w:rFonts w:hint="eastAsia" w:ascii="方正仿宋_GBK" w:eastAsia="方正仿宋_GBK"/>
          <w:sz w:val="28"/>
          <w:lang w:eastAsia="zh-CN"/>
        </w:rPr>
        <w:t>0.7</w:t>
      </w:r>
      <w:r>
        <w:rPr>
          <w:rFonts w:hint="eastAsia" w:ascii="方正仿宋_GBK" w:eastAsia="方正仿宋_GBK"/>
          <w:sz w:val="28"/>
        </w:rPr>
        <w:t>2</w:t>
      </w:r>
      <w:r>
        <w:rPr>
          <w:rFonts w:hint="eastAsia" w:ascii="方正仿宋_GBK" w:eastAsia="方正仿宋_GBK"/>
          <w:sz w:val="28"/>
          <w:lang w:eastAsia="zh-CN"/>
        </w:rPr>
        <w:t>万</w:t>
      </w:r>
      <w:r>
        <w:rPr>
          <w:rFonts w:hint="eastAsia" w:ascii="方正仿宋_GBK" w:eastAsia="方正仿宋_GBK"/>
          <w:sz w:val="28"/>
        </w:rPr>
        <w:t>元），公务用车运行维护费1.</w:t>
      </w:r>
      <w:r>
        <w:rPr>
          <w:rFonts w:hint="eastAsia" w:ascii="方正仿宋_GBK" w:eastAsia="方正仿宋_GBK"/>
          <w:sz w:val="28"/>
          <w:lang w:eastAsia="zh-CN"/>
        </w:rPr>
        <w:t>85</w:t>
      </w:r>
      <w:r>
        <w:rPr>
          <w:rFonts w:hint="eastAsia" w:ascii="方正仿宋_GBK" w:eastAsia="方正仿宋_GBK"/>
          <w:sz w:val="28"/>
        </w:rPr>
        <w:t>万元，工会经费</w:t>
      </w:r>
      <w:r>
        <w:rPr>
          <w:rFonts w:hint="eastAsia" w:ascii="方正仿宋_GBK" w:eastAsia="方正仿宋_GBK"/>
          <w:sz w:val="28"/>
          <w:lang w:eastAsia="zh-CN"/>
        </w:rPr>
        <w:t>0.56万元</w:t>
      </w:r>
      <w:r>
        <w:rPr>
          <w:rFonts w:hint="eastAsia" w:ascii="方正仿宋_GBK" w:eastAsia="方正仿宋_GBK"/>
          <w:sz w:val="28"/>
        </w:rPr>
        <w:t>。</w:t>
      </w:r>
    </w:p>
    <w:p>
      <w:pPr>
        <w:pStyle w:val="23"/>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line="500" w:lineRule="exact"/>
        <w:ind w:firstLine="560" w:firstLineChars="200"/>
        <w:rPr>
          <w:rFonts w:ascii="方正仿宋_GBK" w:eastAsia="方正仿宋_GBK"/>
          <w:sz w:val="28"/>
        </w:rPr>
      </w:pPr>
      <w:r>
        <w:rPr>
          <w:rFonts w:hint="eastAsia" w:ascii="方正仿宋_GBK" w:eastAsia="方正仿宋_GBK"/>
          <w:sz w:val="28"/>
        </w:rPr>
        <w:t>202</w:t>
      </w:r>
      <w:r>
        <w:rPr>
          <w:rFonts w:hint="eastAsia" w:ascii="方正仿宋_GBK" w:eastAsia="方正仿宋_GBK"/>
          <w:sz w:val="28"/>
          <w:lang w:eastAsia="zh-CN"/>
        </w:rPr>
        <w:t>2</w:t>
      </w:r>
      <w:r>
        <w:rPr>
          <w:rFonts w:hint="eastAsia" w:ascii="方正仿宋_GBK" w:eastAsia="方正仿宋_GBK"/>
          <w:sz w:val="28"/>
        </w:rPr>
        <w:t>年我部门预算安排“三公”经费支出1.</w:t>
      </w:r>
      <w:r>
        <w:rPr>
          <w:rFonts w:hint="eastAsia" w:ascii="方正仿宋_GBK" w:eastAsia="方正仿宋_GBK"/>
          <w:sz w:val="28"/>
          <w:lang w:eastAsia="zh-CN"/>
        </w:rPr>
        <w:t>85</w:t>
      </w:r>
      <w:r>
        <w:rPr>
          <w:rFonts w:hint="eastAsia" w:ascii="方正仿宋_GBK" w:eastAsia="方正仿宋_GBK"/>
          <w:sz w:val="28"/>
        </w:rPr>
        <w:t>万元，其中：因公出国（境）支出0万元；公务用车购置支出为0万元；公务用车运行维护支出1.</w:t>
      </w:r>
      <w:r>
        <w:rPr>
          <w:rFonts w:hint="eastAsia" w:ascii="方正仿宋_GBK" w:eastAsia="方正仿宋_GBK"/>
          <w:sz w:val="28"/>
          <w:lang w:eastAsia="zh-CN"/>
        </w:rPr>
        <w:t>85</w:t>
      </w:r>
      <w:r>
        <w:rPr>
          <w:rFonts w:hint="eastAsia" w:ascii="方正仿宋_GBK" w:eastAsia="方正仿宋_GBK"/>
          <w:sz w:val="28"/>
        </w:rPr>
        <w:t>万元；公务接待支出0万元。</w:t>
      </w:r>
    </w:p>
    <w:p>
      <w:pPr>
        <w:spacing w:line="500" w:lineRule="exact"/>
        <w:ind w:firstLine="560" w:firstLineChars="200"/>
        <w:rPr>
          <w:rFonts w:ascii="方正仿宋_GBK" w:eastAsia="方正仿宋_GBK"/>
          <w:sz w:val="28"/>
        </w:rPr>
      </w:pPr>
      <w:r>
        <w:rPr>
          <w:rFonts w:hint="eastAsia" w:ascii="方正仿宋_GBK" w:eastAsia="方正仿宋_GBK"/>
          <w:sz w:val="28"/>
        </w:rPr>
        <w:t>公务用车运行维护支出比上年减少0.</w:t>
      </w:r>
      <w:r>
        <w:rPr>
          <w:rFonts w:hint="eastAsia" w:ascii="方正仿宋_GBK" w:eastAsia="方正仿宋_GBK"/>
          <w:sz w:val="28"/>
          <w:lang w:eastAsia="zh-CN"/>
        </w:rPr>
        <w:t>05</w:t>
      </w:r>
      <w:r>
        <w:rPr>
          <w:rFonts w:hint="eastAsia" w:ascii="方正仿宋_GBK" w:eastAsia="方正仿宋_GBK"/>
          <w:sz w:val="28"/>
        </w:rPr>
        <w:t>万元，减少</w:t>
      </w:r>
      <w:r>
        <w:rPr>
          <w:rFonts w:hint="eastAsia" w:ascii="方正仿宋_GBK" w:eastAsia="方正仿宋_GBK"/>
          <w:sz w:val="28"/>
          <w:lang w:eastAsia="zh-CN"/>
        </w:rPr>
        <w:t>2.63</w:t>
      </w:r>
      <w:r>
        <w:rPr>
          <w:rFonts w:hint="eastAsia" w:ascii="方正仿宋_GBK" w:eastAsia="方正仿宋_GBK"/>
          <w:sz w:val="28"/>
        </w:rPr>
        <w:t>%。</w:t>
      </w:r>
    </w:p>
    <w:p>
      <w:pPr>
        <w:spacing w:line="500" w:lineRule="exact"/>
        <w:ind w:firstLine="560" w:firstLineChars="200"/>
        <w:rPr>
          <w:rFonts w:ascii="方正仿宋_GBK" w:eastAsia="方正仿宋_GBK"/>
          <w:sz w:val="28"/>
        </w:rPr>
      </w:pPr>
      <w:r>
        <w:rPr>
          <w:rFonts w:hint="eastAsia" w:ascii="方正仿宋_GBK" w:eastAsia="方正仿宋_GBK"/>
          <w:sz w:val="28"/>
        </w:rPr>
        <w:t>具体原因为缩减三公经费开支。</w:t>
      </w:r>
    </w:p>
    <w:p>
      <w:pPr>
        <w:pStyle w:val="24"/>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5"/>
        <w:rPr>
          <w:rFonts w:ascii="方正仿宋_GBK"/>
        </w:rPr>
      </w:pPr>
      <w:r>
        <w:rPr>
          <w:rFonts w:hint="eastAsia" w:ascii="方正仿宋_GBK"/>
          <w:lang w:eastAsia="zh-CN"/>
        </w:rPr>
        <w:t>1、</w:t>
      </w:r>
      <w:r>
        <w:rPr>
          <w:rFonts w:hint="eastAsia" w:ascii="方正仿宋_GBK" w:hAnsi="宋体" w:cs="宋体"/>
        </w:rPr>
        <w:t>深入推进全县公共机构节能工作，降低运行成本，建设节约型机关。健全节约能源资源管理体系，建立比较完善成熟的公共机构节约能源资源组织管理体系、制度标准体系、技术推广体系、统计监测体系、监督考核体系、教育培训体系。</w:t>
      </w:r>
    </w:p>
    <w:p>
      <w:pPr>
        <w:pStyle w:val="25"/>
        <w:rPr>
          <w:rFonts w:ascii="方正仿宋_GBK"/>
        </w:rPr>
      </w:pPr>
      <w:r>
        <w:rPr>
          <w:rFonts w:hint="eastAsia" w:ascii="方正仿宋_GBK"/>
        </w:rPr>
        <w:t>2</w:t>
      </w:r>
      <w:r>
        <w:rPr>
          <w:rFonts w:hint="eastAsia" w:ascii="方正仿宋_GBK" w:hAnsi="宋体" w:cs="宋体"/>
        </w:rPr>
        <w:t>、负责高阳会堂、多功能厅县委高清视频会议线路维护和通信管理，确保完成会务接待工作。</w:t>
      </w:r>
    </w:p>
    <w:p>
      <w:pPr>
        <w:pStyle w:val="25"/>
        <w:rPr>
          <w:rFonts w:ascii="方正仿宋_GBK"/>
        </w:rPr>
      </w:pPr>
      <w:r>
        <w:rPr>
          <w:rFonts w:hint="eastAsia" w:ascii="方正仿宋_GBK"/>
        </w:rPr>
        <w:t>3</w:t>
      </w:r>
      <w:r>
        <w:rPr>
          <w:rFonts w:hint="eastAsia" w:ascii="方正仿宋_GBK" w:hAnsi="宋体" w:cs="宋体"/>
        </w:rPr>
        <w:t>、完成市级节约型公共机构示范单位创建工作，积极开展节水型单位建设。</w:t>
      </w:r>
      <w:r>
        <w:rPr>
          <w:rFonts w:hint="eastAsia" w:ascii="方正仿宋_GBK"/>
        </w:rPr>
        <w:tab/>
      </w:r>
    </w:p>
    <w:p>
      <w:pPr>
        <w:pStyle w:val="25"/>
        <w:rPr>
          <w:rFonts w:ascii="方正仿宋_GBK"/>
        </w:rPr>
      </w:pPr>
      <w:r>
        <w:rPr>
          <w:rFonts w:hint="eastAsia" w:ascii="方正仿宋_GBK"/>
        </w:rPr>
        <w:t>4</w:t>
      </w:r>
      <w:r>
        <w:rPr>
          <w:rFonts w:hint="eastAsia" w:ascii="方正仿宋_GBK" w:hAnsi="宋体" w:cs="宋体"/>
        </w:rPr>
        <w:t>、推进供暖、空调、配电、照明、电梯、水泵等重点用能设备节能改造，实施公共机构供热系统计量和空调通风系统节能改造。</w:t>
      </w:r>
    </w:p>
    <w:p>
      <w:pPr>
        <w:pStyle w:val="25"/>
        <w:rPr>
          <w:rFonts w:ascii="方正仿宋_GBK"/>
        </w:rPr>
      </w:pPr>
      <w:r>
        <w:rPr>
          <w:rFonts w:hint="eastAsia" w:ascii="方正仿宋_GBK"/>
        </w:rPr>
        <w:t>5</w:t>
      </w:r>
      <w:r>
        <w:rPr>
          <w:rFonts w:hint="eastAsia" w:ascii="方正仿宋_GBK" w:hAnsi="宋体" w:cs="宋体"/>
        </w:rPr>
        <w:t>、加强机关食堂精细化管理，开展绿色食堂创建。推广应用节能节水餐饮设施设备，安装节能高效油烟净化设施，保证油烟排放达标；推进餐厨废弃物资源化利用。</w:t>
      </w:r>
    </w:p>
    <w:p>
      <w:pPr>
        <w:spacing w:line="500" w:lineRule="exact"/>
        <w:ind w:firstLine="560"/>
      </w:pPr>
      <w:r>
        <w:rPr>
          <w:rFonts w:eastAsia="方正仿宋_GBK"/>
          <w:color w:val="000000"/>
          <w:sz w:val="28"/>
        </w:rPr>
        <w:t>（二）分项绩效目标</w:t>
      </w:r>
    </w:p>
    <w:p>
      <w:pPr>
        <w:pStyle w:val="25"/>
        <w:snapToGrid w:val="0"/>
        <w:spacing w:line="500" w:lineRule="atLeast"/>
        <w:ind w:firstLine="561"/>
        <w:rPr>
          <w:rFonts w:hint="eastAsia" w:ascii="方正仿宋_GBK" w:hAnsi="宋体" w:cs="宋体"/>
        </w:rPr>
      </w:pPr>
      <w:r>
        <w:rPr>
          <w:rFonts w:hint="eastAsia" w:ascii="方正仿宋_GBK" w:hAnsi="宋体" w:cs="宋体"/>
        </w:rPr>
        <w:t>1、确保机关餐厅运转正常，开展绿色食堂创建。推广应用节能节水餐饮设施设备，安装节能高效油烟净化设施，保证油烟排放达标；推进餐厨废弃物资源化利用。</w:t>
      </w:r>
    </w:p>
    <w:p>
      <w:pPr>
        <w:pStyle w:val="25"/>
        <w:snapToGrid w:val="0"/>
        <w:spacing w:line="500" w:lineRule="atLeast"/>
        <w:ind w:firstLine="561"/>
        <w:rPr>
          <w:rFonts w:hint="eastAsia" w:ascii="方正仿宋_GBK" w:hAnsi="宋体" w:cs="宋体"/>
        </w:rPr>
      </w:pPr>
      <w:r>
        <w:rPr>
          <w:rFonts w:hint="eastAsia" w:ascii="方正仿宋_GBK" w:hAnsi="宋体" w:cs="宋体"/>
        </w:rPr>
        <w:t>绩效目标：</w:t>
      </w:r>
      <w:r>
        <w:rPr>
          <w:rFonts w:ascii="方正仿宋_GBK" w:hAnsi="宋体" w:cs="宋体"/>
        </w:rPr>
        <w:t>确保机关餐厅食品卫生安全</w:t>
      </w:r>
      <w:r>
        <w:rPr>
          <w:rFonts w:hint="eastAsia" w:ascii="方正仿宋_GBK" w:hAnsi="宋体" w:cs="宋体"/>
        </w:rPr>
        <w:t>，</w:t>
      </w:r>
      <w:r>
        <w:rPr>
          <w:rFonts w:ascii="方正仿宋_GBK" w:hAnsi="宋体" w:cs="宋体"/>
        </w:rPr>
        <w:t>为干部职工提供安全卫生的就餐环境</w:t>
      </w:r>
      <w:r>
        <w:rPr>
          <w:rFonts w:hint="eastAsia" w:ascii="方正仿宋_GBK" w:hAnsi="宋体" w:cs="宋体"/>
        </w:rPr>
        <w:t>。</w:t>
      </w:r>
    </w:p>
    <w:p>
      <w:pPr>
        <w:pStyle w:val="16"/>
        <w:snapToGrid w:val="0"/>
        <w:spacing w:line="500" w:lineRule="atLeast"/>
        <w:ind w:firstLine="561"/>
        <w:rPr>
          <w:rFonts w:hint="eastAsia" w:ascii="方正仿宋_GBK" w:hAnsi="宋体" w:eastAsia="方正仿宋_GBK" w:cs="宋体"/>
          <w:sz w:val="28"/>
        </w:rPr>
      </w:pPr>
      <w:r>
        <w:rPr>
          <w:rFonts w:hint="eastAsia" w:ascii="方正仿宋_GBK" w:hAnsi="宋体" w:eastAsia="方正仿宋_GBK" w:cs="宋体"/>
          <w:sz w:val="28"/>
        </w:rPr>
        <w:t>绩效指标：确保</w:t>
      </w:r>
      <w:r>
        <w:rPr>
          <w:rFonts w:ascii="方正仿宋_GBK" w:hAnsi="宋体" w:eastAsia="方正仿宋_GBK" w:cs="宋体"/>
          <w:sz w:val="28"/>
        </w:rPr>
        <w:t>机关餐厅正常运转</w:t>
      </w:r>
      <w:r>
        <w:rPr>
          <w:rFonts w:hint="eastAsia" w:ascii="方正仿宋_GBK" w:hAnsi="宋体" w:eastAsia="方正仿宋_GBK" w:cs="宋体"/>
          <w:sz w:val="28"/>
        </w:rPr>
        <w:t>，</w:t>
      </w:r>
      <w:r>
        <w:rPr>
          <w:rFonts w:ascii="方正仿宋_GBK" w:hAnsi="宋体" w:eastAsia="方正仿宋_GBK" w:cs="宋体"/>
          <w:sz w:val="28"/>
        </w:rPr>
        <w:t>食品安全卫生检查合格</w:t>
      </w:r>
      <w:r>
        <w:rPr>
          <w:rFonts w:hint="eastAsia" w:ascii="方正仿宋_GBK" w:hAnsi="宋体" w:eastAsia="方正仿宋_GBK" w:cs="宋体"/>
          <w:sz w:val="28"/>
        </w:rPr>
        <w:t>，</w:t>
      </w:r>
      <w:r>
        <w:rPr>
          <w:rFonts w:ascii="方正仿宋_GBK" w:hAnsi="宋体" w:eastAsia="方正仿宋_GBK" w:cs="宋体"/>
          <w:sz w:val="28"/>
        </w:rPr>
        <w:t>资金支付及时</w:t>
      </w:r>
      <w:r>
        <w:rPr>
          <w:rFonts w:hint="eastAsia" w:ascii="方正仿宋_GBK" w:hAnsi="宋体" w:eastAsia="方正仿宋_GBK" w:cs="宋体"/>
          <w:sz w:val="28"/>
        </w:rPr>
        <w:t>，</w:t>
      </w:r>
      <w:r>
        <w:rPr>
          <w:rFonts w:ascii="方正仿宋_GBK" w:hAnsi="宋体" w:eastAsia="方正仿宋_GBK" w:cs="宋体"/>
          <w:sz w:val="28"/>
        </w:rPr>
        <w:t>就餐满意度</w:t>
      </w:r>
      <w:r>
        <w:rPr>
          <w:rFonts w:hint="eastAsia" w:ascii="方正仿宋_GBK" w:hAnsi="宋体" w:eastAsia="方正仿宋_GBK" w:cs="宋体"/>
          <w:sz w:val="28"/>
        </w:rPr>
        <w:t>达到95%以 上。</w:t>
      </w:r>
    </w:p>
    <w:p>
      <w:pPr>
        <w:pStyle w:val="26"/>
        <w:snapToGrid w:val="0"/>
        <w:spacing w:line="500" w:lineRule="atLeast"/>
        <w:ind w:firstLine="561"/>
        <w:rPr>
          <w:rFonts w:hint="eastAsia" w:ascii="方正仿宋_GBK" w:hAnsi="宋体" w:cs="宋体"/>
        </w:rPr>
      </w:pPr>
      <w:r>
        <w:rPr>
          <w:rFonts w:hint="eastAsia" w:ascii="方正仿宋_GBK" w:hAnsi="宋体" w:cs="宋体"/>
        </w:rPr>
        <w:t>2、搞好服务保障，为广大干部职工提供安全、快捷、细致、周到的工作环境。</w:t>
      </w:r>
    </w:p>
    <w:p>
      <w:pPr>
        <w:pStyle w:val="16"/>
        <w:snapToGrid w:val="0"/>
        <w:spacing w:line="500" w:lineRule="atLeast"/>
        <w:ind w:firstLine="561"/>
        <w:rPr>
          <w:rFonts w:hint="eastAsia" w:ascii="方正仿宋_GBK" w:hAnsi="宋体" w:eastAsia="方正仿宋_GBK" w:cs="宋体"/>
          <w:sz w:val="28"/>
        </w:rPr>
      </w:pPr>
      <w:r>
        <w:rPr>
          <w:rFonts w:hint="eastAsia" w:ascii="方正仿宋_GBK" w:hAnsi="宋体" w:eastAsia="方正仿宋_GBK" w:cs="宋体"/>
          <w:sz w:val="28"/>
        </w:rPr>
        <w:t>绩效目标：</w:t>
      </w:r>
      <w:r>
        <w:rPr>
          <w:rFonts w:ascii="方正仿宋_GBK" w:hAnsi="宋体" w:eastAsia="方正仿宋_GBK" w:cs="宋体"/>
          <w:sz w:val="28"/>
        </w:rPr>
        <w:t>提高人员素质，推进县直机关事业单位办公环境改善</w:t>
      </w:r>
      <w:r>
        <w:rPr>
          <w:rFonts w:hint="eastAsia" w:ascii="方正仿宋_GBK" w:hAnsi="宋体" w:eastAsia="方正仿宋_GBK" w:cs="宋体"/>
          <w:sz w:val="28"/>
        </w:rPr>
        <w:t>，</w:t>
      </w:r>
      <w:r>
        <w:rPr>
          <w:rFonts w:ascii="方正仿宋_GBK" w:hAnsi="宋体" w:eastAsia="方正仿宋_GBK" w:cs="宋体"/>
          <w:sz w:val="28"/>
        </w:rPr>
        <w:t>搞好服务保障，为广大干部职工提供安全、快捷、细致、周到的工作环境。</w:t>
      </w:r>
    </w:p>
    <w:p>
      <w:pPr>
        <w:pStyle w:val="26"/>
        <w:snapToGrid w:val="0"/>
        <w:spacing w:line="500" w:lineRule="atLeast"/>
        <w:ind w:firstLine="561"/>
        <w:rPr>
          <w:rFonts w:hint="eastAsia" w:ascii="方正仿宋_GBK" w:hAnsi="宋体" w:cs="宋体"/>
          <w:lang w:eastAsia="zh-CN"/>
        </w:rPr>
      </w:pPr>
      <w:r>
        <w:rPr>
          <w:rFonts w:hint="eastAsia" w:ascii="方正仿宋_GBK" w:hAnsi="宋体" w:cs="宋体"/>
        </w:rPr>
        <w:t>绩效指标：深入推进全县公共机构节能工作，对既有建筑制定节能改造计划，加强线路改造，确保通信联络畅通。提高管理、保障、服务水平；协调推进改革进程，理顺全县机关事务管理工作体制。提高人员素质；推进县直机关事业单位办公环境改善。</w:t>
      </w:r>
    </w:p>
    <w:p>
      <w:pPr>
        <w:pStyle w:val="16"/>
        <w:ind w:firstLine="560" w:firstLineChars="200"/>
        <w:rPr>
          <w:rFonts w:ascii="方正仿宋_GBK" w:hAnsi="宋体" w:eastAsia="方正仿宋_GBK" w:cs="宋体"/>
          <w:sz w:val="28"/>
        </w:rPr>
      </w:pPr>
      <w:r>
        <w:rPr>
          <w:rFonts w:ascii="方正仿宋_GBK" w:hAnsi="宋体" w:eastAsia="方正仿宋_GBK" w:cs="宋体"/>
          <w:sz w:val="28"/>
        </w:rPr>
        <w:t>（三）工作保障措施</w:t>
      </w:r>
    </w:p>
    <w:p>
      <w:pPr>
        <w:pStyle w:val="27"/>
      </w:pPr>
      <w:r>
        <w:rPr>
          <w:rFonts w:hint="eastAsia"/>
        </w:rPr>
        <w:t>明确目标，加强组织领导。成立公共机构节能工作领导小组负责组织全县开展节能降耗工作，建立长效工作机制，督促落实机关具体工作。加快用能设备和既有建筑的节能改造，提高用能设备能效，切实降低能源消耗。初步形成科学的节能管理体系，保障我县公共机构节能工作持续、有效开展。</w:t>
      </w:r>
    </w:p>
    <w:p>
      <w:pPr>
        <w:pStyle w:val="27"/>
      </w:pPr>
      <w:r>
        <w:rPr>
          <w:rFonts w:hint="eastAsia"/>
        </w:rPr>
        <w:t>制定制度，保障工作到位。制定了《高阳县</w:t>
      </w:r>
      <w:r>
        <w:rPr>
          <w:rFonts w:hint="eastAsia" w:ascii="方正仿宋_GBK"/>
        </w:rPr>
        <w:t>202</w:t>
      </w:r>
      <w:r>
        <w:rPr>
          <w:rFonts w:hint="eastAsia" w:ascii="方正仿宋_GBK"/>
          <w:lang w:eastAsia="zh-CN"/>
        </w:rPr>
        <w:t>2</w:t>
      </w:r>
      <w:r>
        <w:rPr>
          <w:rFonts w:hint="eastAsia"/>
        </w:rPr>
        <w:t>年度节能计划和实施方案》、《消防安全管理制度》、《安全用电管理制度》、《卫生管理制度》及《车辆进出、停放管理办法》等制度，并配合切实可行的措施，保证机关后勤工作做深、做细。为广大干部职工提供安全、快捷、细致、周到的工作环境。</w:t>
      </w:r>
    </w:p>
    <w:p>
      <w:pPr>
        <w:pStyle w:val="27"/>
        <w:rPr>
          <w:lang w:eastAsia="zh-CN"/>
        </w:rPr>
      </w:pPr>
      <w:r>
        <w:rPr>
          <w:rFonts w:hint="eastAsia"/>
        </w:rPr>
        <w:t>提高素质，完善日常管理。结合实际，制定工作人员学习、培训方案，提高工作人员业务水平，增强工作责任感。完善日常管理，出现问题及时上报处理，确保机关大院供水、供电、空调、取暖等设备的正常运行。</w:t>
      </w:r>
    </w:p>
    <w:p>
      <w:pPr>
        <w:ind w:firstLine="640"/>
        <w:rPr>
          <w:rFonts w:hint="eastAsia" w:ascii="方正楷体_GBK" w:hAnsi="方正楷体_GBK" w:cs="方正楷体_GBK" w:eastAsiaTheme="minorEastAsia"/>
          <w:b/>
          <w:color w:val="000000"/>
          <w:sz w:val="32"/>
          <w:lang w:eastAsia="zh-CN"/>
        </w:rPr>
      </w:pPr>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第二部分  专项资金绩效目标</w:t>
      </w:r>
    </w:p>
    <w:p>
      <w:pPr>
        <w:ind w:firstLine="640"/>
        <w:rPr>
          <w:rFonts w:hint="eastAsia" w:ascii="方正楷体_GBK" w:hAnsi="方正楷体_GBK" w:cs="方正楷体_GBK" w:eastAsiaTheme="minorEastAsia"/>
          <w:b/>
          <w:color w:val="000000"/>
          <w:sz w:val="32"/>
          <w:lang w:eastAsia="zh-CN"/>
        </w:rPr>
      </w:pPr>
    </w:p>
    <w:p>
      <w:pPr>
        <w:ind w:firstLine="640"/>
        <w:rPr>
          <w:rFonts w:eastAsiaTheme="minorEastAsia"/>
          <w:lang w:eastAsia="zh-CN"/>
        </w:rPr>
        <w:sectPr>
          <w:pgSz w:w="16840" w:h="11900" w:orient="landscape"/>
          <w:pgMar w:top="1361" w:right="1020" w:bottom="1361" w:left="1020" w:header="720" w:footer="720" w:gutter="0"/>
          <w:cols w:space="720" w:num="1"/>
        </w:sectPr>
      </w:pPr>
      <w:r>
        <w:rPr>
          <w:rFonts w:hint="eastAsia" w:ascii="方正楷体_GBK" w:hAnsi="方正楷体_GBK" w:cs="方正楷体_GBK" w:eastAsiaTheme="minorEastAsia"/>
          <w:color w:val="000000"/>
          <w:sz w:val="32"/>
          <w:lang w:eastAsia="zh-CN"/>
        </w:rPr>
        <w:t>无</w:t>
      </w:r>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第三部分  预算项目绩效目标</w:t>
      </w:r>
    </w:p>
    <w:p>
      <w:pPr>
        <w:ind w:firstLine="640"/>
        <w:rPr>
          <w:rFonts w:hint="eastAsia" w:ascii="方正楷体_GBK" w:hAnsi="方正楷体_GBK" w:cs="方正楷体_GBK" w:eastAsiaTheme="minorEastAsia"/>
          <w:b/>
          <w:color w:val="000000"/>
          <w:sz w:val="32"/>
          <w:lang w:eastAsia="zh-CN"/>
        </w:rPr>
      </w:pPr>
    </w:p>
    <w:p>
      <w:pPr>
        <w:ind w:firstLine="640"/>
      </w:pPr>
      <w:r>
        <w:rPr>
          <w:rFonts w:ascii="方正仿宋_GBK" w:hAnsi="方正仿宋_GBK" w:eastAsia="方正仿宋_GBK" w:cs="方正仿宋_GBK"/>
          <w:b/>
          <w:color w:val="000000"/>
          <w:sz w:val="28"/>
        </w:rPr>
        <w:t>1、机关餐厅运转经费绩效目标表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1.确保机关餐厅食品卫生安全</w:t>
            </w:r>
          </w:p>
          <w:p>
            <w:pPr>
              <w:pStyle w:val="16"/>
            </w:pPr>
            <w:r>
              <w:t>2.为干部职工提供安全卫生的就餐环境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正常运行率</w:t>
            </w:r>
          </w:p>
        </w:tc>
        <w:tc>
          <w:tcPr>
            <w:tcW w:w="2835" w:type="dxa"/>
            <w:vAlign w:val="center"/>
          </w:tcPr>
          <w:p>
            <w:pPr>
              <w:pStyle w:val="16"/>
            </w:pPr>
            <w:r>
              <w:t>机关餐厅正常运转情况</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视频卫生合格率</w:t>
            </w:r>
          </w:p>
        </w:tc>
        <w:tc>
          <w:tcPr>
            <w:tcW w:w="2835" w:type="dxa"/>
            <w:vAlign w:val="center"/>
          </w:tcPr>
          <w:p>
            <w:pPr>
              <w:pStyle w:val="16"/>
            </w:pPr>
            <w:r>
              <w:t>机关餐厅食品安全卫生检查合格情况</w:t>
            </w:r>
          </w:p>
        </w:tc>
        <w:tc>
          <w:tcPr>
            <w:tcW w:w="2551" w:type="dxa"/>
            <w:vAlign w:val="center"/>
          </w:tcPr>
          <w:p>
            <w:pPr>
              <w:pStyle w:val="16"/>
            </w:pPr>
            <w:r>
              <w:t>100%</w:t>
            </w:r>
          </w:p>
        </w:tc>
        <w:tc>
          <w:tcPr>
            <w:tcW w:w="2268" w:type="dxa"/>
            <w:vAlign w:val="center"/>
          </w:tcPr>
          <w:p>
            <w:pPr>
              <w:pStyle w:val="16"/>
            </w:pPr>
            <w:r>
              <w:t>食品卫生检查表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项目实施进度</w:t>
            </w:r>
          </w:p>
        </w:tc>
        <w:tc>
          <w:tcPr>
            <w:tcW w:w="2835" w:type="dxa"/>
            <w:vAlign w:val="center"/>
          </w:tcPr>
          <w:p>
            <w:pPr>
              <w:pStyle w:val="16"/>
            </w:pPr>
            <w:r>
              <w:t>资金支付及时情况</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工作开展的可持续性</w:t>
            </w:r>
          </w:p>
        </w:tc>
        <w:tc>
          <w:tcPr>
            <w:tcW w:w="2835" w:type="dxa"/>
            <w:vAlign w:val="center"/>
          </w:tcPr>
          <w:p>
            <w:pPr>
              <w:pStyle w:val="16"/>
            </w:pPr>
            <w:r>
              <w:t>反映工作是否可以持续开展</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就餐人员满意度</w:t>
            </w:r>
          </w:p>
        </w:tc>
        <w:tc>
          <w:tcPr>
            <w:tcW w:w="2835" w:type="dxa"/>
            <w:vAlign w:val="center"/>
          </w:tcPr>
          <w:p>
            <w:pPr>
              <w:pStyle w:val="16"/>
            </w:pPr>
            <w:r>
              <w:t>机关餐厅领导职工就餐满意度</w:t>
            </w:r>
          </w:p>
        </w:tc>
        <w:tc>
          <w:tcPr>
            <w:tcW w:w="2551" w:type="dxa"/>
            <w:vAlign w:val="center"/>
          </w:tcPr>
          <w:p>
            <w:pPr>
              <w:pStyle w:val="16"/>
            </w:pPr>
            <w:r>
              <w:t>≥95%</w:t>
            </w:r>
          </w:p>
        </w:tc>
        <w:tc>
          <w:tcPr>
            <w:tcW w:w="2268" w:type="dxa"/>
            <w:vAlign w:val="center"/>
          </w:tcPr>
          <w:p>
            <w:pPr>
              <w:pStyle w:val="16"/>
            </w:pPr>
            <w:r>
              <w:t>就餐人员满意度调查</w:t>
            </w:r>
          </w:p>
        </w:tc>
      </w:tr>
    </w:tbl>
    <w:p>
      <w:pPr>
        <w:sectPr>
          <w:pgSz w:w="16840" w:h="11900" w:orient="landscape"/>
          <w:pgMar w:top="1361" w:right="1020" w:bottom="1134" w:left="1020" w:header="720" w:footer="720" w:gutter="0"/>
          <w:cols w:space="720" w:num="1"/>
        </w:sectPr>
      </w:pPr>
    </w:p>
    <w:p>
      <w:pPr>
        <w:ind w:firstLine="560"/>
        <w:rPr>
          <w:rFonts w:ascii="方正仿宋_GBK" w:hAnsi="方正仿宋_GBK" w:eastAsia="方正仿宋_GBK" w:cs="方正仿宋_GBK"/>
          <w:b/>
          <w:color w:val="000000"/>
          <w:sz w:val="28"/>
          <w:lang w:eastAsia="zh-CN"/>
        </w:rPr>
      </w:pPr>
      <w:r>
        <w:rPr>
          <w:rFonts w:ascii="方正仿宋_GBK" w:hAnsi="方正仿宋_GBK" w:eastAsia="方正仿宋_GBK" w:cs="方正仿宋_GBK"/>
          <w:b/>
          <w:color w:val="000000"/>
          <w:sz w:val="28"/>
        </w:rPr>
        <w:t>2、机关大院维修（护）费绩效目标表</w:t>
      </w:r>
    </w:p>
    <w:p>
      <w:pPr>
        <w:ind w:firstLine="560"/>
        <w:rPr>
          <w:lang w:eastAsia="zh-CN"/>
        </w:rPr>
      </w:pP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1.提高人员素质，推进县直机关事业单位办公环境改善</w:t>
            </w:r>
          </w:p>
          <w:p>
            <w:pPr>
              <w:pStyle w:val="16"/>
            </w:pPr>
            <w:r>
              <w:t>2.搞好服务保障，为广大干部职工提供安全、快捷、细致、周到的工作环境。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维修、维护的次数</w:t>
            </w:r>
          </w:p>
        </w:tc>
        <w:tc>
          <w:tcPr>
            <w:tcW w:w="2835" w:type="dxa"/>
            <w:vAlign w:val="center"/>
          </w:tcPr>
          <w:p>
            <w:pPr>
              <w:pStyle w:val="16"/>
            </w:pPr>
            <w:r>
              <w:t>维修、维护的次数</w:t>
            </w:r>
          </w:p>
        </w:tc>
        <w:tc>
          <w:tcPr>
            <w:tcW w:w="2551" w:type="dxa"/>
            <w:vAlign w:val="center"/>
          </w:tcPr>
          <w:p>
            <w:pPr>
              <w:pStyle w:val="16"/>
            </w:pPr>
            <w:r>
              <w:t>≥30次</w:t>
            </w:r>
          </w:p>
        </w:tc>
        <w:tc>
          <w:tcPr>
            <w:tcW w:w="2268" w:type="dxa"/>
            <w:vAlign w:val="center"/>
          </w:tcPr>
          <w:p>
            <w:pPr>
              <w:pStyle w:val="16"/>
            </w:pPr>
            <w:r>
              <w:t>维修、维护统计情况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合格率</w:t>
            </w:r>
          </w:p>
        </w:tc>
        <w:tc>
          <w:tcPr>
            <w:tcW w:w="2835" w:type="dxa"/>
            <w:vAlign w:val="center"/>
          </w:tcPr>
          <w:p>
            <w:pPr>
              <w:pStyle w:val="16"/>
            </w:pPr>
            <w:r>
              <w:t>完工验收合格工作量占总工作量的比例</w:t>
            </w:r>
          </w:p>
        </w:tc>
        <w:tc>
          <w:tcPr>
            <w:tcW w:w="2551" w:type="dxa"/>
            <w:vAlign w:val="center"/>
          </w:tcPr>
          <w:p>
            <w:pPr>
              <w:pStyle w:val="16"/>
            </w:pPr>
            <w:r>
              <w:t>100%</w:t>
            </w:r>
          </w:p>
        </w:tc>
        <w:tc>
          <w:tcPr>
            <w:tcW w:w="2268" w:type="dxa"/>
            <w:vAlign w:val="center"/>
          </w:tcPr>
          <w:p>
            <w:pPr>
              <w:pStyle w:val="16"/>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维修及时率</w:t>
            </w:r>
          </w:p>
        </w:tc>
        <w:tc>
          <w:tcPr>
            <w:tcW w:w="2835" w:type="dxa"/>
            <w:vAlign w:val="center"/>
          </w:tcPr>
          <w:p>
            <w:pPr>
              <w:pStyle w:val="16"/>
            </w:pPr>
            <w:r>
              <w:t>维修的及时情况</w:t>
            </w:r>
          </w:p>
        </w:tc>
        <w:tc>
          <w:tcPr>
            <w:tcW w:w="2551" w:type="dxa"/>
            <w:vAlign w:val="center"/>
          </w:tcPr>
          <w:p>
            <w:pPr>
              <w:pStyle w:val="16"/>
            </w:pPr>
            <w:r>
              <w:t>100%</w:t>
            </w:r>
          </w:p>
        </w:tc>
        <w:tc>
          <w:tcPr>
            <w:tcW w:w="2268" w:type="dxa"/>
            <w:vAlign w:val="center"/>
          </w:tcPr>
          <w:p>
            <w:pPr>
              <w:pStyle w:val="16"/>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节能率</w:t>
            </w:r>
          </w:p>
        </w:tc>
        <w:tc>
          <w:tcPr>
            <w:tcW w:w="2835" w:type="dxa"/>
            <w:vAlign w:val="center"/>
          </w:tcPr>
          <w:p>
            <w:pPr>
              <w:pStyle w:val="16"/>
            </w:pPr>
            <w:r>
              <w:t>反映能源资源消耗节约情况</w:t>
            </w:r>
          </w:p>
        </w:tc>
        <w:tc>
          <w:tcPr>
            <w:tcW w:w="2551" w:type="dxa"/>
            <w:vAlign w:val="center"/>
          </w:tcPr>
          <w:p>
            <w:pPr>
              <w:pStyle w:val="16"/>
            </w:pPr>
            <w:r>
              <w:t>≥90%</w:t>
            </w:r>
          </w:p>
        </w:tc>
        <w:tc>
          <w:tcPr>
            <w:tcW w:w="2268" w:type="dxa"/>
            <w:vAlign w:val="center"/>
          </w:tcPr>
          <w:p>
            <w:pPr>
              <w:pStyle w:val="16"/>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满意度</w:t>
            </w:r>
          </w:p>
        </w:tc>
        <w:tc>
          <w:tcPr>
            <w:tcW w:w="2835" w:type="dxa"/>
            <w:vAlign w:val="center"/>
          </w:tcPr>
          <w:p>
            <w:pPr>
              <w:pStyle w:val="16"/>
            </w:pPr>
            <w:r>
              <w:t>干部职工满意度</w:t>
            </w:r>
          </w:p>
        </w:tc>
        <w:tc>
          <w:tcPr>
            <w:tcW w:w="2551" w:type="dxa"/>
            <w:vAlign w:val="center"/>
          </w:tcPr>
          <w:p>
            <w:pPr>
              <w:pStyle w:val="16"/>
            </w:pPr>
            <w:r>
              <w:t>≥95%</w:t>
            </w:r>
          </w:p>
        </w:tc>
        <w:tc>
          <w:tcPr>
            <w:tcW w:w="2268" w:type="dxa"/>
            <w:vAlign w:val="center"/>
          </w:tcPr>
          <w:p>
            <w:pPr>
              <w:pStyle w:val="16"/>
            </w:pPr>
            <w:r>
              <w:t>干部职工满意率</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hint="eastAsia" w:ascii="方正仿宋_GBK" w:eastAsia="方正仿宋_GBK"/>
          <w:color w:val="000000"/>
          <w:sz w:val="28"/>
        </w:rPr>
        <w:t>2022年，高阳县机关事务管理局安排政府采购预算0.00万元。具体内容见下表</w:t>
      </w:r>
      <w:r>
        <w:rPr>
          <w:rFonts w:eastAsia="方正仿宋_GBK"/>
          <w:color w:val="000000"/>
          <w:sz w:val="28"/>
        </w:rPr>
        <w:t>。</w:t>
      </w:r>
    </w:p>
    <w:p>
      <w:pPr>
        <w:jc w:val="center"/>
      </w:pPr>
      <w:r>
        <w:rPr>
          <w:rFonts w:ascii="方正小标宋_GBK" w:hAnsi="方正小标宋_GBK" w:eastAsia="方正小标宋_GBK" w:cs="方正小标宋_GBK"/>
          <w:color w:val="000000"/>
          <w:sz w:val="36"/>
        </w:rPr>
        <w:t>部门政府采购预算</w:t>
      </w:r>
    </w:p>
    <w:tbl>
      <w:tblPr>
        <w:tblStyle w:val="8"/>
        <w:tblW w:w="154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638"/>
        <w:gridCol w:w="850"/>
        <w:gridCol w:w="993"/>
        <w:gridCol w:w="992"/>
        <w:gridCol w:w="1134"/>
        <w:gridCol w:w="850"/>
        <w:gridCol w:w="851"/>
        <w:gridCol w:w="992"/>
        <w:gridCol w:w="851"/>
        <w:gridCol w:w="8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130" w:type="dxa"/>
            <w:gridSpan w:val="7"/>
            <w:tcBorders>
              <w:top w:val="single" w:color="FFFFFF" w:sz="6" w:space="0"/>
              <w:left w:val="single" w:color="FFFFFF" w:sz="6" w:space="0"/>
              <w:right w:val="single" w:color="FFFFFF" w:sz="6" w:space="0"/>
            </w:tcBorders>
            <w:vAlign w:val="center"/>
          </w:tcPr>
          <w:p>
            <w:pPr>
              <w:pStyle w:val="13"/>
            </w:pPr>
            <w:r>
              <w:t>208高阳县机关事务管理局</w:t>
            </w:r>
          </w:p>
        </w:tc>
        <w:tc>
          <w:tcPr>
            <w:tcW w:w="8363"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638" w:type="dxa"/>
            <w:vMerge w:val="restart"/>
            <w:vAlign w:val="center"/>
          </w:tcPr>
          <w:p>
            <w:pPr>
              <w:pStyle w:val="14"/>
            </w:pPr>
            <w:r>
              <w:t>单价</w:t>
            </w:r>
          </w:p>
        </w:tc>
        <w:tc>
          <w:tcPr>
            <w:tcW w:w="7513" w:type="dxa"/>
            <w:gridSpan w:val="8"/>
            <w:vAlign w:val="center"/>
          </w:tcPr>
          <w:p>
            <w:pPr>
              <w:pStyle w:val="14"/>
            </w:pPr>
            <w:r>
              <w:t>政府采购金额（当年部门预算安排资金）</w:t>
            </w:r>
          </w:p>
        </w:tc>
        <w:tc>
          <w:tcPr>
            <w:tcW w:w="850" w:type="dxa"/>
            <w:vMerge w:val="restart"/>
            <w:vAlign w:val="center"/>
          </w:tcPr>
          <w:p>
            <w:pPr>
              <w:pStyle w:val="14"/>
            </w:pPr>
            <w:r>
              <w:t>2022年预留中小微企业份额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638" w:type="dxa"/>
            <w:vMerge w:val="continue"/>
          </w:tcPr>
          <w:p/>
        </w:tc>
        <w:tc>
          <w:tcPr>
            <w:tcW w:w="850" w:type="dxa"/>
            <w:vAlign w:val="center"/>
          </w:tcPr>
          <w:p>
            <w:pPr>
              <w:pStyle w:val="14"/>
            </w:pPr>
            <w:r>
              <w:t>合计</w:t>
            </w:r>
          </w:p>
        </w:tc>
        <w:tc>
          <w:tcPr>
            <w:tcW w:w="993" w:type="dxa"/>
            <w:vAlign w:val="center"/>
          </w:tcPr>
          <w:p>
            <w:pPr>
              <w:pStyle w:val="14"/>
            </w:pPr>
            <w:r>
              <w:t>一般公共预算拨款</w:t>
            </w:r>
          </w:p>
        </w:tc>
        <w:tc>
          <w:tcPr>
            <w:tcW w:w="992" w:type="dxa"/>
            <w:vAlign w:val="center"/>
          </w:tcPr>
          <w:p>
            <w:pPr>
              <w:pStyle w:val="14"/>
            </w:pPr>
            <w:r>
              <w:t>基金预算拨款</w:t>
            </w:r>
          </w:p>
        </w:tc>
        <w:tc>
          <w:tcPr>
            <w:tcW w:w="1134" w:type="dxa"/>
            <w:vAlign w:val="center"/>
          </w:tcPr>
          <w:p>
            <w:pPr>
              <w:pStyle w:val="14"/>
            </w:pPr>
            <w:r>
              <w:t>国有资本经营预算拨款</w:t>
            </w:r>
          </w:p>
        </w:tc>
        <w:tc>
          <w:tcPr>
            <w:tcW w:w="850" w:type="dxa"/>
            <w:vAlign w:val="center"/>
          </w:tcPr>
          <w:p>
            <w:pPr>
              <w:pStyle w:val="14"/>
            </w:pPr>
            <w:r>
              <w:t>财政专户核拨</w:t>
            </w:r>
          </w:p>
        </w:tc>
        <w:tc>
          <w:tcPr>
            <w:tcW w:w="851" w:type="dxa"/>
            <w:vAlign w:val="center"/>
          </w:tcPr>
          <w:p>
            <w:pPr>
              <w:pStyle w:val="14"/>
            </w:pPr>
            <w:r>
              <w:t>单位    资金</w:t>
            </w:r>
          </w:p>
        </w:tc>
        <w:tc>
          <w:tcPr>
            <w:tcW w:w="992" w:type="dxa"/>
            <w:vAlign w:val="center"/>
          </w:tcPr>
          <w:p>
            <w:pPr>
              <w:pStyle w:val="14"/>
            </w:pPr>
            <w:r>
              <w:t>财政拨    款结转</w:t>
            </w:r>
          </w:p>
        </w:tc>
        <w:tc>
          <w:tcPr>
            <w:tcW w:w="851" w:type="dxa"/>
            <w:vAlign w:val="center"/>
          </w:tcPr>
          <w:p>
            <w:pPr>
              <w:pStyle w:val="14"/>
            </w:pPr>
            <w:r>
              <w:t>非财政    拨款结    转结余</w:t>
            </w:r>
          </w:p>
        </w:tc>
        <w:tc>
          <w:tcPr>
            <w:tcW w:w="85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638" w:type="dxa"/>
            <w:vAlign w:val="center"/>
          </w:tcPr>
          <w:p>
            <w:pPr>
              <w:pStyle w:val="15"/>
            </w:pPr>
          </w:p>
        </w:tc>
        <w:tc>
          <w:tcPr>
            <w:tcW w:w="850" w:type="dxa"/>
            <w:vAlign w:val="center"/>
          </w:tcPr>
          <w:p>
            <w:pPr>
              <w:pStyle w:val="15"/>
            </w:pPr>
          </w:p>
        </w:tc>
        <w:tc>
          <w:tcPr>
            <w:tcW w:w="993" w:type="dxa"/>
            <w:vAlign w:val="center"/>
          </w:tcPr>
          <w:p>
            <w:pPr>
              <w:pStyle w:val="15"/>
            </w:pPr>
          </w:p>
        </w:tc>
        <w:tc>
          <w:tcPr>
            <w:tcW w:w="992" w:type="dxa"/>
            <w:vAlign w:val="center"/>
          </w:tcPr>
          <w:p>
            <w:pPr>
              <w:pStyle w:val="15"/>
            </w:pPr>
          </w:p>
        </w:tc>
        <w:tc>
          <w:tcPr>
            <w:tcW w:w="1134" w:type="dxa"/>
            <w:vAlign w:val="center"/>
          </w:tcPr>
          <w:p>
            <w:pPr>
              <w:pStyle w:val="15"/>
            </w:pPr>
          </w:p>
        </w:tc>
        <w:tc>
          <w:tcPr>
            <w:tcW w:w="850" w:type="dxa"/>
            <w:vAlign w:val="center"/>
          </w:tcPr>
          <w:p>
            <w:pPr>
              <w:pStyle w:val="15"/>
            </w:pPr>
          </w:p>
        </w:tc>
        <w:tc>
          <w:tcPr>
            <w:tcW w:w="851" w:type="dxa"/>
            <w:vAlign w:val="center"/>
          </w:tcPr>
          <w:p>
            <w:pPr>
              <w:pStyle w:val="15"/>
            </w:pPr>
          </w:p>
        </w:tc>
        <w:tc>
          <w:tcPr>
            <w:tcW w:w="992" w:type="dxa"/>
            <w:vAlign w:val="center"/>
          </w:tcPr>
          <w:p>
            <w:pPr>
              <w:pStyle w:val="15"/>
            </w:pPr>
          </w:p>
        </w:tc>
        <w:tc>
          <w:tcPr>
            <w:tcW w:w="851" w:type="dxa"/>
            <w:vAlign w:val="center"/>
          </w:tcPr>
          <w:p>
            <w:pPr>
              <w:pStyle w:val="15"/>
            </w:pPr>
          </w:p>
        </w:tc>
        <w:tc>
          <w:tcPr>
            <w:tcW w:w="850"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高阳县机关事务管理局（含所属单位）上年末固定资产金额为</w:t>
      </w:r>
      <w:r>
        <w:rPr>
          <w:rFonts w:hint="eastAsia" w:ascii="方正仿宋_GBK" w:eastAsia="方正仿宋_GBK"/>
          <w:color w:val="000000"/>
          <w:sz w:val="28"/>
          <w:lang w:eastAsia="zh-CN"/>
        </w:rPr>
        <w:t>6.41</w:t>
      </w:r>
      <w:r>
        <w:rPr>
          <w:rFonts w:eastAsia="方正仿宋_GBK"/>
          <w:color w:val="000000"/>
          <w:sz w:val="28"/>
        </w:rPr>
        <w:t>万元（详见下表）。本年度拟购置固定资产总额为</w:t>
      </w:r>
      <w:r>
        <w:rPr>
          <w:rFonts w:hint="eastAsia" w:ascii="方正仿宋_GBK" w:eastAsia="方正仿宋_GBK"/>
          <w:color w:val="000000"/>
          <w:sz w:val="28"/>
        </w:rPr>
        <w:t>0.00</w:t>
      </w:r>
      <w:r>
        <w:rPr>
          <w:rFonts w:eastAsia="方正仿宋_GBK"/>
          <w:color w:val="000000"/>
          <w:sz w:val="28"/>
        </w:rPr>
        <w:t>万元。</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240"/>
        <w:gridCol w:w="34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208高阳县机关事务管理局</w:t>
            </w:r>
          </w:p>
        </w:tc>
        <w:tc>
          <w:tcPr>
            <w:tcW w:w="5670"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240" w:type="dxa"/>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3430" w:type="dxa"/>
            <w:vAlign w:val="center"/>
          </w:tcPr>
          <w:p>
            <w:pPr>
              <w:spacing w:line="300" w:lineRule="exact"/>
              <w:jc w:val="center"/>
              <w:rPr>
                <w:rFonts w:ascii="方正书宋_GBK" w:eastAsia="方正书宋_GBK"/>
                <w:b/>
              </w:rPr>
            </w:pPr>
            <w:r>
              <w:rPr>
                <w:rFonts w:hint="eastAsia" w:ascii="方正书宋_GBK" w:eastAsia="方正书宋_GBK"/>
                <w:b/>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300" w:lineRule="exact"/>
              <w:rPr>
                <w:rFonts w:ascii="方正书宋_GBK" w:eastAsia="方正书宋_GBK"/>
              </w:rPr>
            </w:pPr>
            <w:r>
              <w:rPr>
                <w:rFonts w:hint="eastAsia" w:ascii="方正书宋_GBK" w:eastAsia="方正书宋_GBK"/>
              </w:rPr>
              <w:t>　　　　　　　　资产总额</w:t>
            </w:r>
          </w:p>
        </w:tc>
        <w:tc>
          <w:tcPr>
            <w:tcW w:w="2240" w:type="dxa"/>
            <w:vAlign w:val="center"/>
          </w:tcPr>
          <w:p>
            <w:pPr>
              <w:spacing w:line="300" w:lineRule="exact"/>
              <w:jc w:val="center"/>
              <w:rPr>
                <w:rFonts w:ascii="方正书宋_GBK" w:eastAsia="方正书宋_GBK"/>
              </w:rPr>
            </w:pPr>
          </w:p>
        </w:tc>
        <w:tc>
          <w:tcPr>
            <w:tcW w:w="3430" w:type="dxa"/>
            <w:vAlign w:val="center"/>
          </w:tcPr>
          <w:p>
            <w:pPr>
              <w:spacing w:line="300" w:lineRule="exact"/>
              <w:jc w:val="right"/>
              <w:rPr>
                <w:rFonts w:ascii="方正书宋_GBK" w:eastAsia="方正书宋_GBK"/>
              </w:rPr>
            </w:pPr>
            <w:r>
              <w:rPr>
                <w:rFonts w:ascii="方正书宋_GBK" w:eastAsia="方正书宋_GBK"/>
              </w:rPr>
              <w:t>6</w:t>
            </w:r>
            <w:r>
              <w:rPr>
                <w:rFonts w:hint="eastAsia" w:ascii="方正书宋_GBK" w:eastAsiaTheme="minorEastAsia"/>
                <w:lang w:eastAsia="zh-CN"/>
              </w:rPr>
              <w:t>.</w:t>
            </w:r>
            <w:r>
              <w:rPr>
                <w:rFonts w:ascii="方正书宋_GBK" w:eastAsia="方正书宋_GBK"/>
              </w:rPr>
              <w:t>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300" w:lineRule="exact"/>
              <w:rPr>
                <w:rFonts w:ascii="方正书宋_GBK" w:eastAsia="方正书宋_GBK"/>
              </w:rPr>
            </w:pPr>
            <w:r>
              <w:rPr>
                <w:rFonts w:ascii="方正书宋_GBK" w:eastAsia="方正书宋_GBK"/>
              </w:rPr>
              <w:t>1</w:t>
            </w:r>
            <w:r>
              <w:rPr>
                <w:rFonts w:hint="eastAsia" w:ascii="方正书宋_GBK" w:eastAsia="方正书宋_GBK"/>
              </w:rPr>
              <w:t>、房屋（平方米）</w:t>
            </w:r>
          </w:p>
        </w:tc>
        <w:tc>
          <w:tcPr>
            <w:tcW w:w="2240" w:type="dxa"/>
            <w:vAlign w:val="center"/>
          </w:tcPr>
          <w:p>
            <w:pPr>
              <w:spacing w:line="300" w:lineRule="exact"/>
              <w:jc w:val="center"/>
              <w:rPr>
                <w:rFonts w:ascii="方正书宋_GBK" w:eastAsia="方正书宋_GBK"/>
              </w:rPr>
            </w:pPr>
          </w:p>
        </w:tc>
        <w:tc>
          <w:tcPr>
            <w:tcW w:w="3430"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300" w:lineRule="exact"/>
              <w:rPr>
                <w:rFonts w:ascii="方正书宋_GBK" w:eastAsia="方正书宋_GBK"/>
              </w:rPr>
            </w:pPr>
            <w:r>
              <w:rPr>
                <w:rFonts w:hint="eastAsia" w:ascii="方正书宋_GBK" w:eastAsia="方正书宋_GBK"/>
              </w:rPr>
              <w:t>　　其中：办公用房（平方米）</w:t>
            </w:r>
          </w:p>
        </w:tc>
        <w:tc>
          <w:tcPr>
            <w:tcW w:w="2240" w:type="dxa"/>
            <w:vAlign w:val="center"/>
          </w:tcPr>
          <w:p>
            <w:pPr>
              <w:spacing w:line="300" w:lineRule="exact"/>
              <w:jc w:val="center"/>
              <w:rPr>
                <w:rFonts w:ascii="方正书宋_GBK" w:eastAsia="方正书宋_GBK"/>
              </w:rPr>
            </w:pPr>
          </w:p>
        </w:tc>
        <w:tc>
          <w:tcPr>
            <w:tcW w:w="3430"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300" w:lineRule="exact"/>
              <w:rPr>
                <w:rFonts w:ascii="方正书宋_GBK" w:eastAsia="方正书宋_GBK"/>
              </w:rPr>
            </w:pPr>
            <w:r>
              <w:rPr>
                <w:rFonts w:ascii="方正书宋_GBK" w:eastAsia="方正书宋_GBK"/>
              </w:rPr>
              <w:t>2</w:t>
            </w:r>
            <w:r>
              <w:rPr>
                <w:rFonts w:hint="eastAsia" w:ascii="方正书宋_GBK" w:eastAsia="方正书宋_GBK"/>
              </w:rPr>
              <w:t>、车辆（台、辆）</w:t>
            </w:r>
          </w:p>
        </w:tc>
        <w:tc>
          <w:tcPr>
            <w:tcW w:w="2240" w:type="dxa"/>
            <w:vAlign w:val="center"/>
          </w:tcPr>
          <w:p>
            <w:pPr>
              <w:spacing w:line="300" w:lineRule="exact"/>
              <w:jc w:val="center"/>
              <w:rPr>
                <w:rFonts w:ascii="方正书宋_GBK" w:eastAsia="方正书宋_GBK"/>
              </w:rPr>
            </w:pPr>
            <w:r>
              <w:rPr>
                <w:rFonts w:ascii="方正书宋_GBK" w:eastAsia="方正书宋_GBK"/>
              </w:rPr>
              <w:t>1</w:t>
            </w:r>
          </w:p>
        </w:tc>
        <w:tc>
          <w:tcPr>
            <w:tcW w:w="343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0.</w:t>
            </w:r>
            <w:r>
              <w:rPr>
                <w:rFonts w:ascii="方正书宋_GBK" w:eastAsia="方正书宋_GBK"/>
              </w:rP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300" w:lineRule="exact"/>
              <w:rPr>
                <w:rFonts w:ascii="方正书宋_GBK" w:eastAsia="方正书宋_GBK"/>
              </w:rPr>
            </w:pPr>
            <w:r>
              <w:rPr>
                <w:rFonts w:ascii="方正书宋_GBK" w:eastAsia="方正书宋_GBK"/>
              </w:rPr>
              <w:t>3</w:t>
            </w:r>
            <w:r>
              <w:rPr>
                <w:rFonts w:hint="eastAsia" w:ascii="方正书宋_GBK" w:eastAsia="方正书宋_GBK"/>
              </w:rPr>
              <w:t>、单价在</w:t>
            </w:r>
            <w:r>
              <w:rPr>
                <w:rFonts w:ascii="方正书宋_GBK" w:eastAsia="方正书宋_GBK"/>
              </w:rPr>
              <w:t>20</w:t>
            </w:r>
            <w:r>
              <w:rPr>
                <w:rFonts w:hint="eastAsia" w:ascii="方正书宋_GBK" w:eastAsia="方正书宋_GBK"/>
              </w:rPr>
              <w:t>万元以上的设备</w:t>
            </w:r>
          </w:p>
        </w:tc>
        <w:tc>
          <w:tcPr>
            <w:tcW w:w="2240" w:type="dxa"/>
            <w:vAlign w:val="center"/>
          </w:tcPr>
          <w:p>
            <w:pPr>
              <w:spacing w:line="300" w:lineRule="exact"/>
              <w:jc w:val="center"/>
              <w:rPr>
                <w:rFonts w:ascii="方正书宋_GBK" w:eastAsia="方正书宋_GBK"/>
              </w:rPr>
            </w:pPr>
          </w:p>
        </w:tc>
        <w:tc>
          <w:tcPr>
            <w:tcW w:w="3430"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300" w:lineRule="exact"/>
              <w:rPr>
                <w:rFonts w:ascii="方正书宋_GBK" w:eastAsia="方正书宋_GBK"/>
              </w:rPr>
            </w:pPr>
            <w:r>
              <w:rPr>
                <w:rFonts w:ascii="方正书宋_GBK" w:eastAsia="方正书宋_GBK"/>
              </w:rPr>
              <w:t>4</w:t>
            </w:r>
            <w:r>
              <w:rPr>
                <w:rFonts w:hint="eastAsia" w:ascii="方正书宋_GBK" w:eastAsia="方正书宋_GBK"/>
              </w:rPr>
              <w:t>、其他固定资产</w:t>
            </w:r>
          </w:p>
        </w:tc>
        <w:tc>
          <w:tcPr>
            <w:tcW w:w="2240" w:type="dxa"/>
            <w:vAlign w:val="center"/>
          </w:tcPr>
          <w:p>
            <w:pPr>
              <w:spacing w:line="300" w:lineRule="exact"/>
              <w:jc w:val="center"/>
              <w:rPr>
                <w:rFonts w:ascii="方正书宋_GBK" w:eastAsia="方正书宋_GBK"/>
              </w:rPr>
            </w:pPr>
            <w:r>
              <w:rPr>
                <w:rFonts w:ascii="方正书宋_GBK" w:eastAsia="方正书宋_GBK"/>
              </w:rPr>
              <w:t>18</w:t>
            </w:r>
          </w:p>
        </w:tc>
        <w:tc>
          <w:tcPr>
            <w:tcW w:w="3430" w:type="dxa"/>
            <w:vAlign w:val="center"/>
          </w:tcPr>
          <w:p>
            <w:pPr>
              <w:spacing w:line="300" w:lineRule="exact"/>
              <w:jc w:val="right"/>
              <w:rPr>
                <w:rFonts w:ascii="方正书宋_GBK" w:eastAsia="方正书宋_GBK"/>
              </w:rPr>
            </w:pPr>
            <w:r>
              <w:rPr>
                <w:rFonts w:ascii="方正书宋_GBK" w:eastAsia="方正书宋_GBK"/>
              </w:rPr>
              <w:t>5</w:t>
            </w:r>
            <w:r>
              <w:rPr>
                <w:rFonts w:hint="eastAsia" w:ascii="方正书宋_GBK" w:eastAsia="方正书宋_GBK"/>
                <w:lang w:eastAsia="zh-CN"/>
              </w:rPr>
              <w:t>.</w:t>
            </w:r>
            <w:r>
              <w:rPr>
                <w:rFonts w:ascii="方正书宋_GBK" w:eastAsia="方正书宋_GBK"/>
              </w:rPr>
              <w:t>91</w:t>
            </w:r>
          </w:p>
        </w:tc>
      </w:tr>
    </w:tbl>
    <w:p>
      <w:pPr>
        <w:ind w:firstLine="640"/>
      </w:pP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Theme="minorEastAsia"/>
          <w:lang w:eastAsia="zh-CN"/>
        </w:rPr>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336D4D"/>
    <w:rsid w:val="001157C2"/>
    <w:rsid w:val="001339F0"/>
    <w:rsid w:val="00303377"/>
    <w:rsid w:val="00336D4D"/>
    <w:rsid w:val="003D6206"/>
    <w:rsid w:val="003E57AB"/>
    <w:rsid w:val="00444B60"/>
    <w:rsid w:val="004470BD"/>
    <w:rsid w:val="00480E36"/>
    <w:rsid w:val="004A6586"/>
    <w:rsid w:val="004D5236"/>
    <w:rsid w:val="004F2A9F"/>
    <w:rsid w:val="00527E4A"/>
    <w:rsid w:val="00540266"/>
    <w:rsid w:val="00576DC4"/>
    <w:rsid w:val="005C3691"/>
    <w:rsid w:val="00632D9B"/>
    <w:rsid w:val="006E1FFB"/>
    <w:rsid w:val="00733FB2"/>
    <w:rsid w:val="00767901"/>
    <w:rsid w:val="007F0EA0"/>
    <w:rsid w:val="00891589"/>
    <w:rsid w:val="008A6429"/>
    <w:rsid w:val="008B0AC8"/>
    <w:rsid w:val="008F7D77"/>
    <w:rsid w:val="00953F2E"/>
    <w:rsid w:val="009B0410"/>
    <w:rsid w:val="00B11CAB"/>
    <w:rsid w:val="00C140B0"/>
    <w:rsid w:val="00CA04C0"/>
    <w:rsid w:val="00CC7ACE"/>
    <w:rsid w:val="00CD5C01"/>
    <w:rsid w:val="00DB68C0"/>
    <w:rsid w:val="00E07F54"/>
    <w:rsid w:val="00E3588D"/>
    <w:rsid w:val="00F17541"/>
    <w:rsid w:val="00FC5221"/>
    <w:rsid w:val="0C53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34"/>
    <w:unhideWhenUsed/>
    <w:uiPriority w:val="99"/>
    <w:pPr>
      <w:tabs>
        <w:tab w:val="center" w:pos="4153"/>
        <w:tab w:val="right" w:pos="8306"/>
      </w:tabs>
      <w:snapToGrid w:val="0"/>
    </w:pPr>
    <w:rPr>
      <w:sz w:val="18"/>
      <w:szCs w:val="18"/>
    </w:rPr>
  </w:style>
  <w:style w:type="paragraph" w:styleId="4">
    <w:name w:val="header"/>
    <w:basedOn w:val="1"/>
    <w:link w:val="33"/>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4"/>
    <w:basedOn w:val="1"/>
    <w:qFormat/>
    <w:uiPriority w:val="0"/>
    <w:pPr>
      <w:ind w:left="720"/>
    </w:pPr>
  </w:style>
  <w:style w:type="paragraph" w:styleId="7">
    <w:name w:val="toc 2"/>
    <w:basedOn w:val="1"/>
    <w:qFormat/>
    <w:uiPriority w:val="0"/>
    <w:pPr>
      <w:ind w:left="240"/>
    </w:p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Char"/>
    <w:basedOn w:val="10"/>
    <w:link w:val="4"/>
    <w:uiPriority w:val="99"/>
    <w:rPr>
      <w:rFonts w:eastAsia="Times New Roman"/>
      <w:sz w:val="18"/>
      <w:szCs w:val="18"/>
      <w:lang w:eastAsia="uk-UA"/>
    </w:rPr>
  </w:style>
  <w:style w:type="character" w:customStyle="1" w:styleId="34">
    <w:name w:val="页脚 Char"/>
    <w:basedOn w:val="10"/>
    <w:link w:val="3"/>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2022-06-20T14:09:19Z</dcterms:created>
  <dcterms:modified xsi:type="dcterms:W3CDTF">2022-06-20T06:09:19Z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2022-06-20T14:09:21Z</dcterms:created>
  <dcterms:modified xsi:type="dcterms:W3CDTF">2022-06-20T06:09:21Z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2022-06-20T14:09:19Z</dcterms:created>
  <dcterms:modified xsi:type="dcterms:W3CDTF">2022-06-20T06:09:19Z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2022-06-20T14:09:21Z</dcterms:created>
  <dcterms:modified xsi:type="dcterms:W3CDTF">2022-06-20T06:09:21Z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2022-06-20T14:09:22Z</dcterms:created>
  <dcterms:modified xsi:type="dcterms:W3CDTF">2022-06-20T06:09:22Z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2022-06-20T14:09:19Z</dcterms:created>
  <dcterms:modified xsi:type="dcterms:W3CDTF">2022-06-20T06:09:19Z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2022-06-20T14:09:20Z</dcterms:created>
  <dcterms:modified xsi:type="dcterms:W3CDTF">2022-06-20T06:09:20Z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2022-06-20T14:09:19Z</dcterms:created>
  <dcterms:modified xsi:type="dcterms:W3CDTF">2022-06-20T06:09:19Z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2022-06-20T14:09:21Z</dcterms:created>
  <dcterms:modified xsi:type="dcterms:W3CDTF">2022-06-20T06:09:21Z</dcterms:modified>
</cp:coreProperties>
</file>

<file path=customXml/itemProps1.xml><?xml version="1.0" encoding="utf-8"?>
<ds:datastoreItem xmlns:ds="http://schemas.openxmlformats.org/officeDocument/2006/customXml" ds:itemID="{3A8C4904-57A6-4AAE-A43F-85C4EC6A49BD}">
  <ds:schemaRefs/>
</ds:datastoreItem>
</file>

<file path=customXml/itemProps10.xml><?xml version="1.0" encoding="utf-8"?>
<ds:datastoreItem xmlns:ds="http://schemas.openxmlformats.org/officeDocument/2006/customXml" ds:itemID="{60A3031B-6C53-42BA-A5CC-2815CEFEC8F5}">
  <ds:schemaRefs/>
</ds:datastoreItem>
</file>

<file path=customXml/itemProps11.xml><?xml version="1.0" encoding="utf-8"?>
<ds:datastoreItem xmlns:ds="http://schemas.openxmlformats.org/officeDocument/2006/customXml" ds:itemID="{14E4615B-C066-433C-A5B9-0DE8F4D3ECEA}">
  <ds:schemaRefs/>
</ds:datastoreItem>
</file>

<file path=customXml/itemProps12.xml><?xml version="1.0" encoding="utf-8"?>
<ds:datastoreItem xmlns:ds="http://schemas.openxmlformats.org/officeDocument/2006/customXml" ds:itemID="{0767DBEC-7907-49D1-A756-DD8FF64690B0}">
  <ds:schemaRefs/>
</ds:datastoreItem>
</file>

<file path=customXml/itemProps13.xml><?xml version="1.0" encoding="utf-8"?>
<ds:datastoreItem xmlns:ds="http://schemas.openxmlformats.org/officeDocument/2006/customXml" ds:itemID="{26467DB0-8B71-4ABF-85BB-6A057C206CFE}">
  <ds:schemaRefs/>
</ds:datastoreItem>
</file>

<file path=customXml/itemProps14.xml><?xml version="1.0" encoding="utf-8"?>
<ds:datastoreItem xmlns:ds="http://schemas.openxmlformats.org/officeDocument/2006/customXml" ds:itemID="{2E3BDB08-8152-4EE6-827F-5A6DF339B10B}">
  <ds:schemaRefs/>
</ds:datastoreItem>
</file>

<file path=customXml/itemProps15.xml><?xml version="1.0" encoding="utf-8"?>
<ds:datastoreItem xmlns:ds="http://schemas.openxmlformats.org/officeDocument/2006/customXml" ds:itemID="{80721776-5431-4026-91AB-09196948B71C}">
  <ds:schemaRefs/>
</ds:datastoreItem>
</file>

<file path=customXml/itemProps16.xml><?xml version="1.0" encoding="utf-8"?>
<ds:datastoreItem xmlns:ds="http://schemas.openxmlformats.org/officeDocument/2006/customXml" ds:itemID="{9EBBF5DB-021C-4581-A380-065183C516A6}">
  <ds:schemaRefs/>
</ds:datastoreItem>
</file>

<file path=customXml/itemProps17.xml><?xml version="1.0" encoding="utf-8"?>
<ds:datastoreItem xmlns:ds="http://schemas.openxmlformats.org/officeDocument/2006/customXml" ds:itemID="{05DF6B1A-B6AE-4BEB-BE92-DF7F2122AD41}">
  <ds:schemaRefs/>
</ds:datastoreItem>
</file>

<file path=customXml/itemProps18.xml><?xml version="1.0" encoding="utf-8"?>
<ds:datastoreItem xmlns:ds="http://schemas.openxmlformats.org/officeDocument/2006/customXml" ds:itemID="{91A97B79-DCD0-4D69-98F9-B89AB5F41F93}">
  <ds:schemaRefs/>
</ds:datastoreItem>
</file>

<file path=customXml/itemProps2.xml><?xml version="1.0" encoding="utf-8"?>
<ds:datastoreItem xmlns:ds="http://schemas.openxmlformats.org/officeDocument/2006/customXml" ds:itemID="{831FF971-50F7-47ED-8F5D-35F32E5F4952}">
  <ds:schemaRefs/>
</ds:datastoreItem>
</file>

<file path=customXml/itemProps3.xml><?xml version="1.0" encoding="utf-8"?>
<ds:datastoreItem xmlns:ds="http://schemas.openxmlformats.org/officeDocument/2006/customXml" ds:itemID="{8D9F4C7B-6597-4E37-8294-F5CF6FB41878}">
  <ds:schemaRefs/>
</ds:datastoreItem>
</file>

<file path=customXml/itemProps4.xml><?xml version="1.0" encoding="utf-8"?>
<ds:datastoreItem xmlns:ds="http://schemas.openxmlformats.org/officeDocument/2006/customXml" ds:itemID="{F0A873BC-0544-40B1-A9CA-8F77B0C36B2E}">
  <ds:schemaRefs/>
</ds:datastoreItem>
</file>

<file path=customXml/itemProps5.xml><?xml version="1.0" encoding="utf-8"?>
<ds:datastoreItem xmlns:ds="http://schemas.openxmlformats.org/officeDocument/2006/customXml" ds:itemID="{DD8F64FA-229D-4BDA-8243-B088EE5CB8D2}">
  <ds:schemaRefs/>
</ds:datastoreItem>
</file>

<file path=customXml/itemProps6.xml><?xml version="1.0" encoding="utf-8"?>
<ds:datastoreItem xmlns:ds="http://schemas.openxmlformats.org/officeDocument/2006/customXml" ds:itemID="{882F3040-75EB-4887-BB4C-2CB5AC102AC5}">
  <ds:schemaRefs/>
</ds:datastoreItem>
</file>

<file path=customXml/itemProps7.xml><?xml version="1.0" encoding="utf-8"?>
<ds:datastoreItem xmlns:ds="http://schemas.openxmlformats.org/officeDocument/2006/customXml" ds:itemID="{2320B7C1-151C-4864-8EDC-1E2E912631B0}">
  <ds:schemaRefs/>
</ds:datastoreItem>
</file>

<file path=customXml/itemProps8.xml><?xml version="1.0" encoding="utf-8"?>
<ds:datastoreItem xmlns:ds="http://schemas.openxmlformats.org/officeDocument/2006/customXml" ds:itemID="{CEA4B457-5E49-42D0-89AB-431AB919F666}">
  <ds:schemaRefs/>
</ds:datastoreItem>
</file>

<file path=customXml/itemProps9.xml><?xml version="1.0" encoding="utf-8"?>
<ds:datastoreItem xmlns:ds="http://schemas.openxmlformats.org/officeDocument/2006/customXml" ds:itemID="{35CB862B-3D6C-45F3-86D7-B40D5E182E71}">
  <ds:schemaRefs/>
</ds:datastoreItem>
</file>

<file path=docProps/app.xml><?xml version="1.0" encoding="utf-8"?>
<Properties xmlns="http://schemas.openxmlformats.org/officeDocument/2006/extended-properties" xmlns:vt="http://schemas.openxmlformats.org/officeDocument/2006/docPropsVTypes">
  <Template>Normal</Template>
  <Pages>22</Pages>
  <Words>1482</Words>
  <Characters>8449</Characters>
  <Lines>70</Lines>
  <Paragraphs>19</Paragraphs>
  <TotalTime>54</TotalTime>
  <ScaleCrop>false</ScaleCrop>
  <LinksUpToDate>false</LinksUpToDate>
  <CharactersWithSpaces>9912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2023-09-21T02:19:00Z</dcterms:created>
  <dc:creator>Lenovo</dc:creator>
  <cp:lastModifiedBy>Desdemo</cp:lastModifiedBy>
  <cp:lastPrinted>2023-01-12T08:36:00Z</cp:lastPrinted>
  <dcterms:modified xsi:type="dcterms:W3CDTF">2023-11-08T10:38:02Z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BAF40FC3CAF64C1FB1C19C253E6D7682_12</vt:lpwstr>
  </property>
</Properties>
</file>