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640" w:lineRule="exact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ascii="黑体" w:hAnsi="黑体" w:eastAsia="黑体" w:cs="Tahoma"/>
          <w:kern w:val="0"/>
          <w:sz w:val="44"/>
          <w:szCs w:val="44"/>
        </w:rPr>
      </w:pPr>
      <w:r>
        <w:rPr>
          <w:rFonts w:hint="eastAsia" w:ascii="黑体" w:hAnsi="黑体" w:eastAsia="黑体" w:cs="Tahoma"/>
          <w:kern w:val="0"/>
          <w:sz w:val="44"/>
          <w:szCs w:val="44"/>
        </w:rPr>
        <w:t>高阳县应急管理局</w:t>
      </w:r>
    </w:p>
    <w:p>
      <w:pPr>
        <w:snapToGrid w:val="0"/>
        <w:spacing w:line="6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Tahoma"/>
          <w:kern w:val="0"/>
          <w:sz w:val="44"/>
          <w:szCs w:val="44"/>
        </w:rPr>
        <w:t>2021年度预算项目</w:t>
      </w:r>
      <w:r>
        <w:rPr>
          <w:rFonts w:hint="eastAsia" w:ascii="黑体" w:hAnsi="黑体" w:eastAsia="黑体"/>
          <w:sz w:val="44"/>
          <w:szCs w:val="44"/>
        </w:rPr>
        <w:t>绩效自评</w:t>
      </w:r>
    </w:p>
    <w:p>
      <w:pPr>
        <w:snapToGrid w:val="0"/>
        <w:spacing w:line="6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工作报告</w:t>
      </w:r>
    </w:p>
    <w:p>
      <w:pPr>
        <w:snapToGrid w:val="0"/>
        <w:spacing w:line="64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64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</w:p>
    <w:p>
      <w:pPr>
        <w:snapToGrid w:val="0"/>
        <w:spacing w:line="640" w:lineRule="exact"/>
        <w:ind w:firstLine="643" w:firstLineChars="200"/>
        <w:rPr>
          <w:rFonts w:ascii="方正黑体_GBK" w:hAnsi="宋体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/>
          <w:b/>
          <w:sz w:val="32"/>
          <w:szCs w:val="32"/>
        </w:rPr>
        <w:t>一、绩效自评工作组织开展情况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按照上级有关2021年度预算项目绩效自评工作要求，依据相关规定，我单位立即安排部署专人负责，各股室全力配合，确保预算项目绩效自评工作顺利完成。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本单位2021年初共列预算项目8个，资金491.19万元，全年累计拨付资金407.50万元。全年各项财务收支数据准确，严格按照《中华人民共和国会计法》以及各相关财务规定，开展日常财务管理。</w:t>
      </w:r>
    </w:p>
    <w:p>
      <w:pPr>
        <w:snapToGrid w:val="0"/>
        <w:spacing w:line="640" w:lineRule="exact"/>
        <w:ind w:firstLine="643" w:firstLineChars="200"/>
        <w:rPr>
          <w:rFonts w:ascii="方正黑体_GBK" w:hAnsi="宋体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/>
          <w:b/>
          <w:sz w:val="32"/>
          <w:szCs w:val="32"/>
        </w:rPr>
        <w:t>二、绩效目标实现情况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2021年8个部门预算项目，全部按照年初工作计划有序开展，具体绩效目标实现情况如下：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1、安全生产执法监察经费项目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81.75万元，实际支出81.75万元。全年共执法检查生产经营单位722家次，查处隐患问题847条，立案95起，经济处罚缴纳到位139万元，责令停产停业（停工）1家，有力地震慑了安全生产违法行为，确保全县安全生产形势稳定好转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2、村级安全生产信息员经费项目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年初预算8.568万元，实际支出8.496万元。及时足额为全县236名村级安全生产信息员发放待遇，确保安全生产监管工作顺利开展。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3、自然灾害综合风险普查项目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自然灾害综合风险普查（应急系统普查）项目年初预算120万元，实际支出71.04万元。自然灾害综合风险普查（应急系统普查）项目，县级工作已完成，为日后自然灾害防范工作提供科学依据。待省级汇总完成后，再支付余款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4、*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5、自然灾害救助资金（农村住房灾害保险）项目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年初预算40万元，实际支出40万元。完成全县8万农户农村住房自然灾害保险参保工作。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6、农村住房灾害保险项目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年初预算16万元，实际支出16万元。此项目为省级补助自然灾害救助资金（农村住房灾害保险）项目县级配套资金。已完成全县8万农户农村住房自然灾害保险保费补贴工作。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7、专业应急队伍建设项目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年初预算50万元，实际支出15.789万元。已成立一支专业应急队伍，并配备一批常用应急救援装备，为应对突然事件提供强有力的保障。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8、庞口消防站消防车辆购置项目</w:t>
      </w:r>
    </w:p>
    <w:p>
      <w:pPr>
        <w:snapToGrid w:val="0"/>
        <w:spacing w:line="640" w:lineRule="exact"/>
        <w:ind w:firstLine="66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年初预算170.8万元，实际支出170.3563万元。该项目为2020年为庞口镇消防站购置消防车辆尾款。购置的2辆消防车已完成验收并交付消防大队使用。</w:t>
      </w:r>
    </w:p>
    <w:p>
      <w:pPr>
        <w:snapToGrid w:val="0"/>
        <w:spacing w:line="640" w:lineRule="exact"/>
        <w:ind w:firstLine="643" w:firstLineChars="200"/>
        <w:rPr>
          <w:rFonts w:ascii="方正黑体_GBK" w:hAnsi="宋体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/>
          <w:b/>
          <w:sz w:val="32"/>
          <w:szCs w:val="32"/>
        </w:rPr>
        <w:t>三、绩效目标设定质量情况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本单位通过对年初8个预算项目绩效进行认真自评，并与年初绩效目标进行对比，年初绩效目标设定切合实际工作，清晰准确，绩效指标全面完成、科学合理，绩效标准恰当适宜、易于评价。</w:t>
      </w:r>
    </w:p>
    <w:p>
      <w:pPr>
        <w:snapToGrid w:val="0"/>
        <w:spacing w:line="640" w:lineRule="exact"/>
        <w:ind w:firstLine="643" w:firstLineChars="200"/>
        <w:rPr>
          <w:rFonts w:ascii="方正黑体_GBK" w:hAnsi="宋体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/>
          <w:b/>
          <w:sz w:val="32"/>
          <w:szCs w:val="32"/>
        </w:rPr>
        <w:t>四、整改措施及结果应用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安全生产执法监察经费、村级安全生产信息员经费、自然灾害救助资金（农村住房灾害保险）、农村住房灾害保险和庞口消防站消防车辆购置6个项目全部按照年初计划圆满完成，预算执行率100%。专业应急队伍建设项目已按年初目标成立队伍、购置装备。年初预算装备数量、型号及标准有所调整，致使预算执行率偏低。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今后，我们将汲取本次预算绩效自评经验，认真剖析问题，完善各项相关制度，进一步强化预算编制管理，力争做到年初预算更加细致、更加合理、更加准确。</w:t>
      </w: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p>
      <w:pPr>
        <w:snapToGrid w:val="0"/>
        <w:spacing w:line="64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p>
      <w:pPr>
        <w:snapToGrid w:val="0"/>
        <w:spacing w:line="640" w:lineRule="exact"/>
        <w:ind w:right="640" w:firstLine="640" w:firstLineChars="20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高阳县应急管理局</w:t>
      </w:r>
    </w:p>
    <w:p>
      <w:pPr>
        <w:snapToGrid w:val="0"/>
        <w:spacing w:line="640" w:lineRule="exact"/>
        <w:ind w:right="640" w:firstLine="640" w:firstLineChars="200"/>
        <w:jc w:val="right"/>
        <w:rPr>
          <w:rFonts w:ascii="方正仿宋_GBK" w:eastAsia="方正仿宋_GBK"/>
        </w:rPr>
      </w:pPr>
      <w:r>
        <w:rPr>
          <w:rFonts w:hint="eastAsia" w:ascii="方正仿宋_GBK" w:hAnsi="宋体" w:eastAsia="方正仿宋_GBK"/>
          <w:sz w:val="32"/>
          <w:szCs w:val="32"/>
        </w:rPr>
        <w:t>2022年3月25日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193</Words>
  <Characters>1103</Characters>
  <Lines>9</Lines>
  <Paragraphs>2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2022-03-29T03:21:00Z</dcterms:created>
  <dc:creator>user</dc:creator>
  <cp:lastModifiedBy>Lenovo</cp:lastModifiedBy>
  <cp:lastPrinted>2022-03-25T08:04:00Z</cp:lastPrinted>
  <dcterms:modified xsi:type="dcterms:W3CDTF">2024-06-27T02:36:23Z</dcterms:modified>
  <dc:title>高阳县应急管理局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