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exact"/>
        <w:rPr>
          <w:rFonts w:ascii="黑体" w:hAnsi="宋体" w:eastAsia="黑体"/>
          <w:sz w:val="32"/>
          <w:szCs w:val="32"/>
        </w:rPr>
      </w:pPr>
    </w:p>
    <w:p>
      <w:pPr>
        <w:snapToGrid w:val="0"/>
        <w:spacing w:line="580" w:lineRule="exact"/>
        <w:jc w:val="center"/>
        <w:rPr>
          <w:rFonts w:hint="default" w:ascii="宋体" w:hAnsi="宋体" w:cs="方正小标宋简体"/>
          <w:kern w:val="0"/>
          <w:sz w:val="36"/>
          <w:szCs w:val="36"/>
          <w:lang w:val="en-US" w:eastAsia="zh-CN"/>
        </w:rPr>
      </w:pPr>
      <w:r>
        <w:rPr>
          <w:rFonts w:hint="eastAsia" w:ascii="宋体" w:hAnsi="宋体" w:cs="方正小标宋简体"/>
          <w:kern w:val="0"/>
          <w:sz w:val="36"/>
          <w:szCs w:val="36"/>
          <w:lang w:val="en-US" w:eastAsia="zh-CN"/>
        </w:rPr>
        <w:t>高阳县退役军人事务局</w:t>
      </w:r>
    </w:p>
    <w:p>
      <w:pPr>
        <w:snapToGrid w:val="0"/>
        <w:spacing w:line="580" w:lineRule="exact"/>
        <w:jc w:val="center"/>
        <w:rPr>
          <w:rFonts w:ascii="宋体" w:hAnsi="宋体"/>
          <w:sz w:val="36"/>
          <w:szCs w:val="36"/>
        </w:rPr>
      </w:pPr>
      <w:r>
        <w:rPr>
          <w:rFonts w:hint="eastAsia" w:ascii="宋体" w:hAnsi="宋体" w:cs="方正小标宋简体"/>
          <w:kern w:val="0"/>
          <w:sz w:val="36"/>
          <w:szCs w:val="36"/>
          <w:lang w:val="en-US" w:eastAsia="zh-CN"/>
        </w:rPr>
        <w:t>县级</w:t>
      </w:r>
      <w:r>
        <w:rPr>
          <w:rFonts w:hint="eastAsia" w:ascii="宋体" w:hAnsi="宋体" w:cs="方正小标宋简体"/>
          <w:kern w:val="0"/>
          <w:sz w:val="36"/>
          <w:szCs w:val="36"/>
        </w:rPr>
        <w:t>预算</w:t>
      </w:r>
      <w:r>
        <w:rPr>
          <w:rFonts w:hint="eastAsia" w:ascii="宋体" w:hAnsi="宋体" w:cs="方正小标宋简体"/>
          <w:kern w:val="0"/>
          <w:sz w:val="36"/>
          <w:szCs w:val="36"/>
          <w:lang w:val="en-US" w:eastAsia="zh-CN"/>
        </w:rPr>
        <w:t>项目</w:t>
      </w:r>
      <w:r>
        <w:rPr>
          <w:rFonts w:hint="eastAsia" w:ascii="宋体" w:hAnsi="宋体" w:cs="方正小标宋简体"/>
          <w:sz w:val="36"/>
          <w:szCs w:val="36"/>
        </w:rPr>
        <w:t>绩效自评工作报告</w:t>
      </w:r>
    </w:p>
    <w:p>
      <w:pPr>
        <w:snapToGrid w:val="0"/>
        <w:spacing w:line="400" w:lineRule="exact"/>
        <w:ind w:firstLine="643" w:firstLineChars="200"/>
        <w:rPr>
          <w:rFonts w:ascii="仿宋" w:hAnsi="仿宋" w:eastAsia="仿宋"/>
          <w:b/>
          <w:bCs/>
          <w:sz w:val="32"/>
          <w:szCs w:val="32"/>
        </w:rPr>
      </w:pPr>
    </w:p>
    <w:p>
      <w:pPr>
        <w:snapToGrid w:val="0"/>
        <w:spacing w:line="580" w:lineRule="exact"/>
        <w:ind w:firstLine="640" w:firstLineChars="200"/>
        <w:rPr>
          <w:rFonts w:ascii="黑体" w:hAnsi="黑体" w:eastAsia="黑体"/>
          <w:sz w:val="32"/>
          <w:szCs w:val="32"/>
        </w:rPr>
      </w:pPr>
      <w:r>
        <w:rPr>
          <w:rFonts w:hint="eastAsia" w:ascii="黑体" w:hAnsi="黑体" w:eastAsia="黑体" w:cs="黑体"/>
          <w:sz w:val="32"/>
          <w:szCs w:val="32"/>
        </w:rPr>
        <w:t>一、绩效自评工作组织开展情况</w:t>
      </w:r>
    </w:p>
    <w:p>
      <w:pPr>
        <w:adjustRightInd w:val="0"/>
        <w:snapToGrid w:val="0"/>
        <w:spacing w:line="58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根据</w:t>
      </w:r>
      <w:r>
        <w:rPr>
          <w:rFonts w:hint="eastAsia" w:eastAsia="仿宋_GB2312"/>
          <w:sz w:val="32"/>
          <w:szCs w:val="32"/>
          <w:lang w:val="en-US" w:eastAsia="zh-CN"/>
        </w:rPr>
        <w:t>高阳县财政局</w:t>
      </w:r>
      <w:r>
        <w:rPr>
          <w:rFonts w:hint="eastAsia" w:ascii="Times New Roman" w:hAnsi="Times New Roman" w:eastAsia="仿宋_GB2312"/>
          <w:sz w:val="32"/>
          <w:szCs w:val="32"/>
        </w:rPr>
        <w:t>《关于</w:t>
      </w:r>
      <w:r>
        <w:rPr>
          <w:rFonts w:hint="eastAsia" w:eastAsia="仿宋_GB2312"/>
          <w:sz w:val="32"/>
          <w:szCs w:val="32"/>
          <w:lang w:val="en-US" w:eastAsia="zh-CN"/>
        </w:rPr>
        <w:t>做好2022年度县级预算项目绩效自评工作的通知</w:t>
      </w:r>
      <w:r>
        <w:rPr>
          <w:rFonts w:hint="eastAsia" w:ascii="Times New Roman" w:hAnsi="Times New Roman" w:eastAsia="仿宋_GB2312"/>
          <w:sz w:val="32"/>
          <w:szCs w:val="32"/>
        </w:rPr>
        <w:t>》（高</w:t>
      </w:r>
      <w:r>
        <w:rPr>
          <w:rFonts w:hint="eastAsia" w:eastAsia="仿宋_GB2312"/>
          <w:sz w:val="32"/>
          <w:szCs w:val="32"/>
          <w:lang w:val="en-US" w:eastAsia="zh-CN"/>
        </w:rPr>
        <w:t>财稽查</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2</w:t>
      </w:r>
      <w:r>
        <w:rPr>
          <w:rFonts w:hint="eastAsia" w:eastAsia="仿宋_GB2312"/>
          <w:sz w:val="32"/>
          <w:szCs w:val="32"/>
          <w:lang w:val="en-US" w:eastAsia="zh-CN"/>
        </w:rPr>
        <w:t>2</w:t>
      </w:r>
      <w:r>
        <w:rPr>
          <w:rFonts w:hint="eastAsia" w:ascii="Times New Roman" w:hAnsi="Times New Roman" w:eastAsia="仿宋_GB2312"/>
          <w:sz w:val="32"/>
          <w:szCs w:val="32"/>
        </w:rPr>
        <w:t>〕</w:t>
      </w:r>
      <w:r>
        <w:rPr>
          <w:rFonts w:hint="eastAsia" w:eastAsia="仿宋_GB2312"/>
          <w:sz w:val="32"/>
          <w:szCs w:val="32"/>
          <w:lang w:val="en-US" w:eastAsia="zh-CN"/>
        </w:rPr>
        <w:t>1</w:t>
      </w:r>
      <w:r>
        <w:rPr>
          <w:rFonts w:hint="eastAsia" w:ascii="Times New Roman" w:hAnsi="Times New Roman" w:eastAsia="仿宋_GB2312"/>
          <w:sz w:val="32"/>
          <w:szCs w:val="32"/>
        </w:rPr>
        <w:t>号）要求，退役军人事务局</w:t>
      </w:r>
      <w:r>
        <w:rPr>
          <w:rFonts w:hint="eastAsia" w:eastAsia="仿宋_GB2312"/>
          <w:sz w:val="32"/>
          <w:szCs w:val="32"/>
          <w:lang w:val="en-US" w:eastAsia="zh-CN"/>
        </w:rPr>
        <w:t>组织拥军优抚股</w:t>
      </w:r>
      <w:r>
        <w:rPr>
          <w:rFonts w:hint="eastAsia" w:ascii="Times New Roman" w:hAnsi="Times New Roman" w:eastAsia="仿宋_GB2312"/>
          <w:sz w:val="32"/>
          <w:szCs w:val="32"/>
        </w:rPr>
        <w:t>、</w:t>
      </w:r>
      <w:r>
        <w:rPr>
          <w:rFonts w:hint="eastAsia" w:eastAsia="仿宋_GB2312"/>
          <w:sz w:val="32"/>
          <w:szCs w:val="32"/>
          <w:lang w:val="en-US" w:eastAsia="zh-CN"/>
        </w:rPr>
        <w:t>烈士褒扬股</w:t>
      </w:r>
      <w:r>
        <w:rPr>
          <w:rFonts w:hint="eastAsia" w:ascii="Times New Roman" w:hAnsi="Times New Roman" w:eastAsia="仿宋_GB2312"/>
          <w:sz w:val="32"/>
          <w:szCs w:val="32"/>
        </w:rPr>
        <w:t>、</w:t>
      </w:r>
      <w:r>
        <w:rPr>
          <w:rFonts w:hint="eastAsia" w:eastAsia="仿宋_GB2312"/>
          <w:sz w:val="32"/>
          <w:szCs w:val="32"/>
          <w:lang w:val="en-US" w:eastAsia="zh-CN"/>
        </w:rPr>
        <w:t>移交安置股</w:t>
      </w:r>
      <w:r>
        <w:rPr>
          <w:rFonts w:hint="eastAsia" w:eastAsia="仿宋_GB2312"/>
          <w:sz w:val="32"/>
          <w:szCs w:val="32"/>
          <w:lang w:eastAsia="zh-CN"/>
        </w:rPr>
        <w:t>、</w:t>
      </w:r>
      <w:r>
        <w:rPr>
          <w:rFonts w:hint="eastAsia" w:eastAsia="仿宋_GB2312"/>
          <w:sz w:val="32"/>
          <w:szCs w:val="32"/>
          <w:lang w:val="en-US" w:eastAsia="zh-CN"/>
        </w:rPr>
        <w:t>退役军人服务中心、财务室和办公室</w:t>
      </w:r>
      <w:r>
        <w:rPr>
          <w:rFonts w:hint="eastAsia" w:ascii="Times New Roman" w:hAnsi="Times New Roman" w:eastAsia="仿宋_GB2312"/>
          <w:sz w:val="32"/>
          <w:szCs w:val="32"/>
        </w:rPr>
        <w:t>等部门积极组织开展</w:t>
      </w:r>
      <w:r>
        <w:rPr>
          <w:rFonts w:hint="eastAsia" w:eastAsia="仿宋_GB2312"/>
          <w:sz w:val="32"/>
          <w:szCs w:val="32"/>
          <w:lang w:val="en-US" w:eastAsia="zh-CN"/>
        </w:rPr>
        <w:t>了预算项目绩效自评</w:t>
      </w:r>
      <w:r>
        <w:rPr>
          <w:rFonts w:hint="eastAsia" w:ascii="Times New Roman" w:hAnsi="Times New Roman" w:eastAsia="仿宋_GB2312"/>
          <w:sz w:val="32"/>
          <w:szCs w:val="32"/>
        </w:rPr>
        <w:t>工作</w:t>
      </w:r>
      <w:r>
        <w:rPr>
          <w:rFonts w:hint="eastAsia" w:eastAsia="仿宋_GB2312"/>
          <w:sz w:val="32"/>
          <w:szCs w:val="32"/>
          <w:lang w:eastAsia="zh-CN"/>
        </w:rPr>
        <w:t>，</w:t>
      </w:r>
      <w:r>
        <w:rPr>
          <w:rFonts w:hint="eastAsia" w:eastAsia="仿宋_GB2312"/>
          <w:sz w:val="32"/>
          <w:szCs w:val="32"/>
          <w:lang w:val="en-US" w:eastAsia="zh-CN"/>
        </w:rPr>
        <w:t>并召开会议讨论了2021年部门预算安排及资金分配拨付情况、对部门日常财务管理提出了更高的要求</w:t>
      </w:r>
      <w:r>
        <w:rPr>
          <w:rFonts w:hint="eastAsia" w:ascii="Times New Roman" w:hAnsi="Times New Roman" w:eastAsia="仿宋_GB2312"/>
          <w:sz w:val="32"/>
          <w:szCs w:val="32"/>
        </w:rPr>
        <w:t>。</w:t>
      </w:r>
    </w:p>
    <w:p>
      <w:pPr>
        <w:adjustRightInd w:val="0"/>
        <w:snapToGrid w:val="0"/>
        <w:spacing w:line="584" w:lineRule="exact"/>
        <w:ind w:firstLine="640" w:firstLineChars="200"/>
        <w:rPr>
          <w:rFonts w:hint="eastAsia" w:ascii="Times New Roman" w:hAnsi="Times New Roman" w:eastAsia="仿宋_GB2312"/>
          <w:sz w:val="32"/>
          <w:szCs w:val="32"/>
        </w:rPr>
      </w:pPr>
      <w:r>
        <w:rPr>
          <w:rFonts w:hint="eastAsia" w:eastAsia="仿宋_GB2312"/>
          <w:sz w:val="32"/>
          <w:szCs w:val="32"/>
          <w:lang w:val="en-US" w:eastAsia="zh-CN"/>
        </w:rPr>
        <w:t>全面实施预算绩效管理是中共中央、国务院一项制度性安排，高阳县退役军人事务局高度重视，由单位一把手负总责，财务主管和财务室牵头，各业务部室负责对本业务股室项目开展绩效自评，最后报财务室汇总审核，根据部室预算项目绩效目标和绩效指标自评结果，财务室对预算项目对应资金安排使用情况进行总体自评，填写绩效自评表并形成绩效自评报告上报财政局。</w:t>
      </w:r>
    </w:p>
    <w:p>
      <w:pPr>
        <w:spacing w:line="580" w:lineRule="exact"/>
        <w:ind w:firstLine="640" w:firstLineChars="200"/>
        <w:rPr>
          <w:rFonts w:hint="eastAsia" w:ascii="仿宋" w:hAnsi="仿宋" w:eastAsia="仿宋" w:cs="Times New Roman"/>
          <w:color w:val="000000" w:themeColor="text1"/>
          <w:sz w:val="32"/>
          <w:szCs w:val="32"/>
          <w:lang w:val="en-US" w:eastAsia="zh-CN"/>
        </w:rPr>
      </w:pPr>
      <w:r>
        <w:rPr>
          <w:rFonts w:hint="eastAsia" w:ascii="仿宋" w:hAnsi="仿宋" w:eastAsia="仿宋" w:cs="Times New Roman"/>
          <w:color w:val="000000" w:themeColor="text1"/>
          <w:sz w:val="32"/>
          <w:szCs w:val="32"/>
          <w:lang w:val="en-US" w:eastAsia="zh-CN"/>
        </w:rPr>
        <w:t>2021年度预算安排52个预算项目涉及资金3183.15万元。其中中央、省级专项转移支付30个项目安排资金2350.3万元；县级预算项目22个安排资金832.85万元。2021年度实际拨付资金共计2903.95万元。</w:t>
      </w:r>
    </w:p>
    <w:p>
      <w:pPr>
        <w:snapToGrid w:val="0"/>
        <w:spacing w:line="580" w:lineRule="exact"/>
        <w:ind w:firstLine="640" w:firstLineChars="200"/>
        <w:rPr>
          <w:rFonts w:ascii="黑体" w:hAnsi="黑体" w:eastAsia="黑体"/>
          <w:sz w:val="32"/>
          <w:szCs w:val="32"/>
        </w:rPr>
      </w:pPr>
      <w:r>
        <w:rPr>
          <w:rFonts w:hint="eastAsia" w:ascii="黑体" w:hAnsi="黑体" w:eastAsia="黑体" w:cs="黑体"/>
          <w:sz w:val="32"/>
          <w:szCs w:val="32"/>
        </w:rPr>
        <w:t>二、绩效目标实现情况</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2021年退役军人事务局总体工作按照各项工作要求部署了各项资金的支出，按照各项工作的时间节点顺利完成了工作任务。</w:t>
      </w:r>
      <w:r>
        <w:rPr>
          <w:rFonts w:hint="eastAsia" w:ascii="仿宋" w:hAnsi="仿宋" w:eastAsia="仿宋" w:cs="仿宋"/>
          <w:sz w:val="32"/>
          <w:szCs w:val="32"/>
        </w:rPr>
        <w:t>专项资金和具体预算支出项目的预期绩效目标</w:t>
      </w:r>
      <w:r>
        <w:rPr>
          <w:rFonts w:hint="eastAsia" w:ascii="仿宋" w:hAnsi="仿宋" w:eastAsia="仿宋" w:cs="仿宋"/>
          <w:sz w:val="32"/>
          <w:szCs w:val="32"/>
          <w:lang w:val="en-US" w:eastAsia="zh-CN"/>
        </w:rPr>
        <w:t>基本全部</w:t>
      </w:r>
      <w:r>
        <w:rPr>
          <w:rFonts w:hint="eastAsia" w:ascii="仿宋" w:hAnsi="仿宋" w:eastAsia="仿宋" w:cs="仿宋"/>
          <w:sz w:val="32"/>
          <w:szCs w:val="32"/>
        </w:rPr>
        <w:t>完成</w:t>
      </w:r>
      <w:r>
        <w:rPr>
          <w:rFonts w:hint="eastAsia" w:ascii="仿宋" w:hAnsi="仿宋" w:eastAsia="仿宋" w:cs="仿宋"/>
          <w:sz w:val="32"/>
          <w:szCs w:val="32"/>
          <w:lang w:eastAsia="zh-CN"/>
        </w:rPr>
        <w:t>：</w:t>
      </w:r>
      <w:r>
        <w:rPr>
          <w:rFonts w:hint="eastAsia" w:ascii="仿宋" w:hAnsi="仿宋" w:eastAsia="仿宋" w:cs="仿宋"/>
          <w:sz w:val="32"/>
          <w:szCs w:val="32"/>
        </w:rPr>
        <w:t>优抚对象补助资金严格按照相关政策规定发放对象和发放标准，及时准确的发放到优抚对象手中，确保</w:t>
      </w:r>
      <w:r>
        <w:rPr>
          <w:rFonts w:hint="eastAsia" w:ascii="仿宋" w:hAnsi="仿宋" w:eastAsia="仿宋" w:cs="仿宋"/>
          <w:sz w:val="32"/>
          <w:szCs w:val="32"/>
          <w:lang w:val="en-US" w:eastAsia="zh-CN"/>
        </w:rPr>
        <w:t>了</w:t>
      </w:r>
      <w:r>
        <w:rPr>
          <w:rFonts w:hint="eastAsia" w:ascii="仿宋" w:hAnsi="仿宋" w:eastAsia="仿宋" w:cs="仿宋"/>
          <w:sz w:val="32"/>
          <w:szCs w:val="32"/>
        </w:rPr>
        <w:t>优抚对象的基本生活得到了保障；优抚对象医疗补助资金严格按照相关政策规定及时准确的发放到优抚对象手中，对优抚对象参保参合缴费、住院和门诊费用及时进行</w:t>
      </w:r>
      <w:r>
        <w:rPr>
          <w:rFonts w:hint="eastAsia" w:ascii="仿宋" w:hAnsi="仿宋" w:eastAsia="仿宋" w:cs="仿宋"/>
          <w:sz w:val="32"/>
          <w:szCs w:val="32"/>
          <w:lang w:val="en-US" w:eastAsia="zh-CN"/>
        </w:rPr>
        <w:t>了</w:t>
      </w:r>
      <w:r>
        <w:rPr>
          <w:rFonts w:hint="eastAsia" w:ascii="仿宋" w:hAnsi="仿宋" w:eastAsia="仿宋" w:cs="仿宋"/>
          <w:sz w:val="32"/>
          <w:szCs w:val="32"/>
        </w:rPr>
        <w:t>补助，</w:t>
      </w:r>
      <w:r>
        <w:rPr>
          <w:rFonts w:hint="eastAsia" w:ascii="仿宋" w:hAnsi="仿宋" w:eastAsia="仿宋" w:cs="仿宋"/>
          <w:sz w:val="32"/>
          <w:szCs w:val="32"/>
          <w:lang w:val="en-US" w:eastAsia="zh-CN"/>
        </w:rPr>
        <w:t>有效的</w:t>
      </w:r>
      <w:r>
        <w:rPr>
          <w:rFonts w:hint="eastAsia" w:ascii="仿宋" w:hAnsi="仿宋" w:eastAsia="仿宋" w:cs="仿宋"/>
          <w:sz w:val="32"/>
          <w:szCs w:val="32"/>
        </w:rPr>
        <w:t>帮助解决</w:t>
      </w:r>
      <w:r>
        <w:rPr>
          <w:rFonts w:hint="eastAsia" w:ascii="仿宋" w:hAnsi="仿宋" w:eastAsia="仿宋" w:cs="仿宋"/>
          <w:sz w:val="32"/>
          <w:szCs w:val="32"/>
          <w:lang w:val="en-US" w:eastAsia="zh-CN"/>
        </w:rPr>
        <w:t>了</w:t>
      </w:r>
      <w:r>
        <w:rPr>
          <w:rFonts w:hint="eastAsia" w:ascii="仿宋" w:hAnsi="仿宋" w:eastAsia="仿宋" w:cs="仿宋"/>
          <w:sz w:val="32"/>
          <w:szCs w:val="32"/>
        </w:rPr>
        <w:t>优抚对象医疗难问题；退役安置补助资金按照相关政策和文件的标准进行审核，严格按照规定标准发放，确保</w:t>
      </w:r>
      <w:r>
        <w:rPr>
          <w:rFonts w:hint="eastAsia" w:ascii="仿宋" w:hAnsi="仿宋" w:eastAsia="仿宋" w:cs="仿宋"/>
          <w:sz w:val="32"/>
          <w:szCs w:val="32"/>
          <w:lang w:val="en-US" w:eastAsia="zh-CN"/>
        </w:rPr>
        <w:t>了</w:t>
      </w:r>
      <w:r>
        <w:rPr>
          <w:rFonts w:hint="eastAsia" w:ascii="仿宋" w:hAnsi="仿宋" w:eastAsia="仿宋" w:cs="仿宋"/>
          <w:sz w:val="32"/>
          <w:szCs w:val="32"/>
        </w:rPr>
        <w:t>退役士兵安置工作顺利进行；军队转业干部补助资金严格按照规定标准发放；英雄烈士设施维护、烈士纪念设施保护工作常态化稳步推进；基本杜绝</w:t>
      </w:r>
      <w:r>
        <w:rPr>
          <w:rFonts w:hint="eastAsia" w:ascii="仿宋" w:hAnsi="仿宋" w:eastAsia="仿宋" w:cs="仿宋"/>
          <w:sz w:val="32"/>
          <w:szCs w:val="32"/>
          <w:lang w:val="en-US" w:eastAsia="zh-CN"/>
        </w:rPr>
        <w:t>了</w:t>
      </w:r>
      <w:r>
        <w:rPr>
          <w:rFonts w:hint="eastAsia" w:ascii="仿宋" w:hAnsi="仿宋" w:eastAsia="仿宋" w:cs="仿宋"/>
          <w:sz w:val="32"/>
          <w:szCs w:val="32"/>
        </w:rPr>
        <w:t>我县退役军人进京赴省信访事件发生；保障</w:t>
      </w:r>
      <w:r>
        <w:rPr>
          <w:rFonts w:hint="eastAsia" w:ascii="仿宋" w:hAnsi="仿宋" w:eastAsia="仿宋" w:cs="仿宋"/>
          <w:sz w:val="32"/>
          <w:szCs w:val="32"/>
          <w:lang w:val="en-US" w:eastAsia="zh-CN"/>
        </w:rPr>
        <w:t>了退役军人事务局</w:t>
      </w:r>
      <w:r>
        <w:rPr>
          <w:rFonts w:hint="eastAsia" w:ascii="仿宋" w:hAnsi="仿宋" w:eastAsia="仿宋" w:cs="仿宋"/>
          <w:sz w:val="32"/>
          <w:szCs w:val="32"/>
        </w:rPr>
        <w:t>日常工作正常进行。</w:t>
      </w:r>
    </w:p>
    <w:p>
      <w:p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预期绩效目标完成情况及评价结论：2021年支出进</w:t>
      </w:r>
      <w:r>
        <w:rPr>
          <w:rFonts w:hint="eastAsia" w:ascii="仿宋" w:hAnsi="仿宋" w:eastAsia="仿宋" w:cs="Times New Roman"/>
          <w:sz w:val="32"/>
          <w:szCs w:val="32"/>
          <w:lang w:eastAsia="zh-CN"/>
        </w:rPr>
        <w:t>度达到</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lang w:eastAsia="zh-CN"/>
        </w:rPr>
        <w:t>的项目有</w:t>
      </w:r>
      <w:r>
        <w:rPr>
          <w:rFonts w:hint="eastAsia" w:ascii="仿宋" w:hAnsi="仿宋" w:eastAsia="仿宋" w:cs="Times New Roman"/>
          <w:sz w:val="32"/>
          <w:szCs w:val="32"/>
          <w:lang w:val="en-US" w:eastAsia="zh-CN"/>
        </w:rPr>
        <w:t>32</w:t>
      </w:r>
      <w:r>
        <w:rPr>
          <w:rFonts w:hint="eastAsia" w:ascii="仿宋" w:hAnsi="仿宋" w:eastAsia="仿宋" w:cs="Times New Roman"/>
          <w:sz w:val="32"/>
          <w:szCs w:val="32"/>
          <w:lang w:eastAsia="zh-CN"/>
        </w:rPr>
        <w:t>个，</w:t>
      </w:r>
      <w:r>
        <w:rPr>
          <w:rFonts w:hint="eastAsia" w:ascii="仿宋" w:hAnsi="仿宋" w:eastAsia="仿宋" w:cs="Times New Roman"/>
          <w:sz w:val="32"/>
          <w:szCs w:val="32"/>
          <w:lang w:val="en-US" w:eastAsia="zh-CN"/>
        </w:rPr>
        <w:t>支出进度</w:t>
      </w:r>
      <w:r>
        <w:rPr>
          <w:rFonts w:hint="eastAsia" w:ascii="仿宋" w:hAnsi="仿宋" w:eastAsia="仿宋" w:cs="Times New Roman"/>
          <w:sz w:val="32"/>
          <w:szCs w:val="32"/>
          <w:lang w:eastAsia="zh-CN"/>
        </w:rPr>
        <w:t>在30%以下的项目有</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个，工作未开展的项目有</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lang w:eastAsia="zh-CN"/>
        </w:rPr>
        <w:t>个。具体统计表如下：</w:t>
      </w:r>
    </w:p>
    <w:p>
      <w:pPr>
        <w:spacing w:line="580" w:lineRule="exact"/>
        <w:jc w:val="center"/>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退</w:t>
      </w:r>
      <w:bookmarkStart w:id="0" w:name="_GoBack"/>
      <w:bookmarkEnd w:id="0"/>
      <w:r>
        <w:rPr>
          <w:rFonts w:hint="eastAsia" w:ascii="仿宋" w:hAnsi="仿宋" w:eastAsia="仿宋" w:cs="Times New Roman"/>
          <w:sz w:val="32"/>
          <w:szCs w:val="32"/>
          <w:lang w:val="en-US" w:eastAsia="zh-CN"/>
        </w:rPr>
        <w:t>役军人事务局</w:t>
      </w: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年度部门预算项目</w:t>
      </w:r>
      <w:r>
        <w:rPr>
          <w:rFonts w:hint="eastAsia" w:ascii="仿宋" w:hAnsi="仿宋" w:eastAsia="仿宋" w:cs="Times New Roman"/>
          <w:sz w:val="32"/>
          <w:szCs w:val="32"/>
          <w:lang w:val="en-US" w:eastAsia="zh-CN"/>
        </w:rPr>
        <w:t>支出进度</w:t>
      </w:r>
      <w:r>
        <w:rPr>
          <w:rFonts w:hint="eastAsia" w:ascii="仿宋" w:hAnsi="仿宋" w:eastAsia="仿宋" w:cs="Times New Roman"/>
          <w:sz w:val="32"/>
          <w:szCs w:val="32"/>
          <w:lang w:eastAsia="zh-CN"/>
        </w:rPr>
        <w:t>汇总表</w:t>
      </w:r>
    </w:p>
    <w:tbl>
      <w:tblPr>
        <w:tblStyle w:val="5"/>
        <w:tblW w:w="8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30"/>
        <w:gridCol w:w="1050"/>
        <w:gridCol w:w="1215"/>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实际拨付金额（万元）</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冀财社[2020]151号-2021年中央优抚对象医疗保障经费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冀财社[2020]152号-优抚对象补助经费（伤残抚恤）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冀财社[2020]152号-优抚对象补助经费（死亡抚恤）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冀财社[2020]152号-优抚对象补助经费（在乡复员、退伍军人补助）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冀财社[2020]161号-退役安置补助经费（解决部分退役士兵社会保险问题补助经费）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冀财社[2020]161号-中央财政退役安置补助经费（离退休人员补助经费）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冀财社[2020]173号-中央财政企业军转干部生活困难补助经费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冀财社[2020]189号-退役安置补助经费（军休干部及家属遗属医疗生活补助资金）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冀财社[2020]189号-退役安置补助经费（自主就业退役士兵一次性经济补助）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冀财社[2020]189号-退役安置补助经费（自主就业退役士兵职业教育和技能培训）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冀财社[2020]191号-省级企业军转干部解困补助资金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冀财社[2020]206号-省级财政优抚对象补助经费（义务兵家庭优待金）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冀财社[2020]206号-省级优抚对象补助经费（医疗补助）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冀财社[2020]206号-优抚对象补助经费（伤残抚恤）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冀财社[2020]206号-优抚对象补助经费（死亡抚恤）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冀财社[2020]206号-优抚对象补助经费（在乡复员、退伍军人补助）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冀财社[2021]105号-2021年中央财政退役安置补助经费预算（第二批）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冀财社[2021]109号-英雄烈士纪念设施整修工程中央财政补助资金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冀财社[2021]67号-2021年中央优抚对象补助经费（伤残抚恤）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冀财社[2021]67号-2021年中央优抚对象补助经费（死亡抚恤）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冀财社[2021]67号-2021年中央优抚对象补助经费（在乡复员、退伍军人补助）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冀财社[2021]76号-2021年中央优抚对象补助经费（第二批）（伤残抚恤）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冀财社[2021]76号-2021年中央优抚对象补助经费（第二批）（死亡抚恤）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冀财社[2021]76号-2021年中央优抚对象补助经费（第二批）（在乡复员、退伍军人补助）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冀财社[2021]81号-2021年中央优抚对象医疗保障经费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冀财社[2021]91号-2021年省级优抚对象提标补助经费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退役军人事务局2021年休干家属、遗属药费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退役军人事务局采购优抚对象年度确认工作终端设备资金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退役军人事务局春节及“八一”慰问资金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退役军人事务局春节及“八一”慰问资金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退役军人事务局高蠡暴动纪念馆土地租赁经费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退役军人事务局军队退役人员退役安置资金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退役军人事务局立功受奖现役军人一次性慰问奖励</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退役军人事务局烈士纪念设施维护、英雄烈士保护工作经费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退役军人事务局企业军转干部解困补助资金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退役军人事务局双拥工作经费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退役军人事务局退役安置资金（转业士官待安置期间生活费、保险费）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退役军人事务局退役军人服务中心工作经费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退役军人事务局退役士兵管理（劳务派遣）</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退役军人事务局义务兵家庭优待金（县级配套）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147.39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退役军人事务局义务兵家庭优待金-进疆进藏义务兵特殊优待金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退役军人事务局优抚对象短期疗养资金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退役军人事务局优抚对象医疗补助（县级配套）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退役军人事务局云视频和电子政务外网网络服务经费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退役军人事务局在乡复员、退伍军人生活补助（县级配套）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退役军人事务局在乡复员、退役军人补助资金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退役军人事务局中央优抚对象医疗保障经费预算（优抚对象医疗补助资金）-冀财社[2020]84号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退役军人事务局驻京、驻石家庄值班经费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退役军人事务局驻京、驻石家庄值班经费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中央优抚对象补助经费（第二批）（伤残抚恤）-冀财社[2020]120号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中央优抚对象补助经费（第二批）（死亡抚恤）-冀财社[2020]120号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中央优抚对象补助经费（第二批）（在乡复员、退伍军人补助）-冀财社[2020]120号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pPr>
        <w:snapToGrid w:val="0"/>
        <w:spacing w:line="580" w:lineRule="exact"/>
        <w:ind w:firstLine="640" w:firstLineChars="200"/>
        <w:rPr>
          <w:rFonts w:ascii="黑体" w:hAnsi="黑体" w:eastAsia="黑体"/>
          <w:sz w:val="32"/>
          <w:szCs w:val="32"/>
        </w:rPr>
      </w:pPr>
      <w:r>
        <w:rPr>
          <w:rFonts w:hint="eastAsia" w:ascii="黑体" w:hAnsi="黑体" w:eastAsia="黑体" w:cs="黑体"/>
          <w:sz w:val="32"/>
          <w:szCs w:val="32"/>
        </w:rPr>
        <w:t>三、绩效目标设定质量情况</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退役军人事务局</w:t>
      </w:r>
      <w:r>
        <w:rPr>
          <w:rFonts w:hint="eastAsia" w:ascii="仿宋" w:hAnsi="仿宋" w:eastAsia="仿宋" w:cs="Times New Roman"/>
          <w:sz w:val="32"/>
          <w:szCs w:val="32"/>
        </w:rPr>
        <w:t>项目评价等级为优的指标数</w:t>
      </w:r>
      <w:r>
        <w:rPr>
          <w:rFonts w:hint="eastAsia" w:ascii="仿宋" w:hAnsi="仿宋" w:eastAsia="仿宋" w:cs="Times New Roman"/>
          <w:sz w:val="32"/>
          <w:szCs w:val="32"/>
          <w:lang w:val="en-US" w:eastAsia="zh-CN"/>
        </w:rPr>
        <w:t>41个，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100%；退役军人事务局</w:t>
      </w:r>
      <w:r>
        <w:rPr>
          <w:rFonts w:hint="eastAsia" w:ascii="仿宋" w:hAnsi="仿宋" w:eastAsia="仿宋" w:cs="Times New Roman"/>
          <w:sz w:val="32"/>
          <w:szCs w:val="32"/>
        </w:rPr>
        <w:t>项目评价等级为</w:t>
      </w:r>
      <w:r>
        <w:rPr>
          <w:rFonts w:hint="eastAsia" w:ascii="仿宋" w:hAnsi="仿宋" w:eastAsia="仿宋" w:cs="Times New Roman"/>
          <w:sz w:val="32"/>
          <w:szCs w:val="32"/>
          <w:lang w:val="en-US" w:eastAsia="zh-CN"/>
        </w:rPr>
        <w:t>良好</w:t>
      </w:r>
      <w:r>
        <w:rPr>
          <w:rFonts w:hint="eastAsia" w:ascii="仿宋" w:hAnsi="仿宋" w:eastAsia="仿宋" w:cs="Times New Roman"/>
          <w:sz w:val="32"/>
          <w:szCs w:val="32"/>
        </w:rPr>
        <w:t>的指标数</w:t>
      </w:r>
      <w:r>
        <w:rPr>
          <w:rFonts w:hint="eastAsia" w:ascii="仿宋" w:hAnsi="仿宋" w:eastAsia="仿宋" w:cs="Times New Roman"/>
          <w:sz w:val="32"/>
          <w:szCs w:val="32"/>
          <w:lang w:val="en-US" w:eastAsia="zh-CN"/>
        </w:rPr>
        <w:t>11个，</w:t>
      </w:r>
      <w:r>
        <w:rPr>
          <w:rFonts w:hint="eastAsia" w:ascii="仿宋" w:hAnsi="仿宋" w:eastAsia="仿宋" w:cs="Times New Roman"/>
          <w:sz w:val="32"/>
          <w:szCs w:val="32"/>
        </w:rPr>
        <w:t xml:space="preserve">评优率 </w:t>
      </w:r>
      <w:r>
        <w:rPr>
          <w:rFonts w:hint="eastAsia" w:ascii="仿宋" w:hAnsi="仿宋" w:eastAsia="仿宋" w:cs="Times New Roman"/>
          <w:sz w:val="32"/>
          <w:szCs w:val="32"/>
          <w:lang w:val="en-US" w:eastAsia="zh-CN"/>
        </w:rPr>
        <w:t>≥90%</w:t>
      </w:r>
      <w:r>
        <w:rPr>
          <w:rFonts w:hint="eastAsia" w:ascii="仿宋" w:hAnsi="仿宋" w:eastAsia="仿宋" w:cs="仿宋"/>
          <w:sz w:val="32"/>
          <w:szCs w:val="32"/>
        </w:rPr>
        <w:t>。</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仿宋"/>
          <w:sz w:val="32"/>
          <w:szCs w:val="32"/>
          <w:lang w:val="en-US" w:eastAsia="zh-CN"/>
        </w:rPr>
      </w:pPr>
      <w:r>
        <w:rPr>
          <w:rFonts w:hint="eastAsia" w:ascii="仿宋" w:hAnsi="仿宋" w:eastAsia="仿宋" w:cs="Times New Roman"/>
          <w:sz w:val="32"/>
          <w:szCs w:val="32"/>
        </w:rPr>
        <w:t>整体绩效目标</w:t>
      </w:r>
      <w:r>
        <w:rPr>
          <w:rFonts w:hint="eastAsia" w:ascii="仿宋" w:hAnsi="仿宋" w:eastAsia="仿宋" w:cs="Times New Roman"/>
          <w:sz w:val="32"/>
          <w:szCs w:val="32"/>
          <w:lang w:eastAsia="zh-CN"/>
        </w:rPr>
        <w:t>、指标设定</w:t>
      </w:r>
      <w:r>
        <w:rPr>
          <w:rFonts w:hint="eastAsia" w:ascii="仿宋" w:hAnsi="仿宋" w:eastAsia="仿宋" w:cs="Times New Roman"/>
          <w:sz w:val="32"/>
          <w:szCs w:val="32"/>
        </w:rPr>
        <w:t>情况</w:t>
      </w:r>
      <w:r>
        <w:rPr>
          <w:rFonts w:hint="eastAsia" w:ascii="仿宋" w:hAnsi="仿宋" w:eastAsia="仿宋" w:cs="Times New Roman"/>
          <w:sz w:val="32"/>
          <w:szCs w:val="32"/>
          <w:lang w:eastAsia="zh-CN"/>
        </w:rPr>
        <w:t>：通过以上分析，</w:t>
      </w:r>
      <w:r>
        <w:rPr>
          <w:rFonts w:hint="eastAsia" w:ascii="仿宋" w:hAnsi="仿宋" w:eastAsia="仿宋" w:cs="Times New Roman"/>
          <w:sz w:val="32"/>
          <w:szCs w:val="32"/>
          <w:lang w:val="en-US" w:eastAsia="zh-CN"/>
        </w:rPr>
        <w:t>退役军人事务局</w:t>
      </w:r>
      <w:r>
        <w:rPr>
          <w:rFonts w:hint="eastAsia" w:ascii="仿宋" w:hAnsi="仿宋" w:eastAsia="仿宋" w:cs="Times New Roman"/>
          <w:sz w:val="32"/>
          <w:szCs w:val="32"/>
          <w:lang w:eastAsia="zh-CN"/>
        </w:rPr>
        <w:t>除</w:t>
      </w:r>
      <w:r>
        <w:rPr>
          <w:rFonts w:hint="eastAsia" w:ascii="仿宋" w:hAnsi="仿宋" w:eastAsia="仿宋" w:cs="Times New Roman"/>
          <w:sz w:val="32"/>
          <w:szCs w:val="32"/>
          <w:lang w:val="en-US" w:eastAsia="zh-CN"/>
        </w:rPr>
        <w:t>县及配套资金</w:t>
      </w:r>
      <w:r>
        <w:rPr>
          <w:rFonts w:hint="eastAsia" w:ascii="仿宋" w:hAnsi="仿宋" w:eastAsia="仿宋" w:cs="Times New Roman"/>
          <w:sz w:val="32"/>
          <w:szCs w:val="32"/>
          <w:lang w:eastAsia="zh-CN"/>
        </w:rPr>
        <w:t>由于</w:t>
      </w:r>
      <w:r>
        <w:rPr>
          <w:rFonts w:hint="eastAsia" w:ascii="仿宋" w:hAnsi="仿宋" w:eastAsia="仿宋" w:cs="Times New Roman"/>
          <w:sz w:val="32"/>
          <w:szCs w:val="32"/>
          <w:lang w:val="en-US" w:eastAsia="zh-CN"/>
        </w:rPr>
        <w:t>项目先行使用中央、省级专款后使用县及配套资金等原因</w:t>
      </w:r>
      <w:r>
        <w:rPr>
          <w:rFonts w:hint="eastAsia" w:ascii="仿宋" w:hAnsi="仿宋" w:eastAsia="仿宋" w:cs="Times New Roman"/>
          <w:sz w:val="32"/>
          <w:szCs w:val="32"/>
          <w:lang w:eastAsia="zh-CN"/>
        </w:rPr>
        <w:t>，绩效目标、指标设定需要进行进一步优化外，其余项目绩效目标设定清晰准确，绩效指标全面完整、科学合理，绩效标准恰当适宜、易于评价。</w:t>
      </w:r>
    </w:p>
    <w:p>
      <w:pPr>
        <w:snapToGrid w:val="0"/>
        <w:spacing w:line="580" w:lineRule="exact"/>
        <w:ind w:firstLine="640" w:firstLineChars="200"/>
        <w:rPr>
          <w:rFonts w:hint="eastAsia" w:ascii="黑体" w:hAnsi="黑体" w:eastAsia="黑体" w:cs="黑体"/>
          <w:sz w:val="32"/>
          <w:szCs w:val="32"/>
        </w:rPr>
      </w:pPr>
    </w:p>
    <w:p>
      <w:pPr>
        <w:snapToGrid w:val="0"/>
        <w:spacing w:line="580" w:lineRule="exact"/>
        <w:ind w:firstLine="640" w:firstLineChars="200"/>
        <w:rPr>
          <w:rFonts w:ascii="黑体" w:hAnsi="黑体" w:eastAsia="黑体"/>
          <w:sz w:val="32"/>
          <w:szCs w:val="32"/>
        </w:rPr>
      </w:pPr>
      <w:r>
        <w:rPr>
          <w:rFonts w:hint="eastAsia" w:ascii="黑体" w:hAnsi="黑体" w:eastAsia="黑体" w:cs="黑体"/>
          <w:sz w:val="32"/>
          <w:szCs w:val="32"/>
        </w:rPr>
        <w:t>四、整改措施及结果应用</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加强绩效意识。进一步科学设立绩效目标指标，加强财务与业务工作紧密衔接，完善内部工作机制，努力实现预算绩效管理工作常态化、制度化、规范化，将绩效理念和方法深度融入预算编制、执行、监督全过程，提高部门绩效意识。</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加强日常监控工作。绩效运行监控作为预算执行环节的重要绩效管理活动，按照“谁支出，谁负责”原则开展。绩效工作中，信息收集是基础，要及时对项目跟踪，加强对信息的处理、分析，发现问题及时提出调整意见。</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三是加强监控结果运用。通过绩效监控信息深入分析预算执行进度慢、绩效水平不高的具体原因，对绩效监控中发现的绩效目标执行偏差和管理漏洞，及时采取相应措施予以纠正。</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进一步加强全局内部机构各股室的预算管理意识，严格按照预算编制的相关制度和要求，公用经费根据单位的年度工作重点和项目专项工作规划，本着“勤俭节约、保障运转”的原则进行预算的编制。编制范围尽可能的全面，不漏项。严格控制，尽力避免超预算开支的情况发生，进一步提高预算编制的科学性、合理性、严谨性和可控性。</w:t>
      </w:r>
    </w:p>
    <w:p>
      <w:pPr>
        <w:snapToGrid w:val="0"/>
        <w:spacing w:line="580" w:lineRule="exact"/>
        <w:ind w:firstLine="640" w:firstLineChars="200"/>
        <w:rPr>
          <w:rFonts w:hint="eastAsia" w:ascii="仿宋" w:hAnsi="仿宋" w:eastAsia="仿宋" w:cs="仿宋"/>
          <w:sz w:val="32"/>
          <w:szCs w:val="32"/>
        </w:rPr>
      </w:pPr>
    </w:p>
    <w:p>
      <w:pPr>
        <w:snapToGrid w:val="0"/>
        <w:spacing w:line="580" w:lineRule="exact"/>
        <w:ind w:firstLine="640" w:firstLineChars="200"/>
        <w:rPr>
          <w:rFonts w:hint="eastAsia" w:ascii="仿宋" w:hAnsi="仿宋" w:eastAsia="仿宋" w:cs="仿宋"/>
          <w:sz w:val="32"/>
          <w:szCs w:val="32"/>
        </w:rPr>
      </w:pPr>
    </w:p>
    <w:p>
      <w:pPr>
        <w:snapToGrid w:val="0"/>
        <w:spacing w:line="580" w:lineRule="exact"/>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高阳县退役军人事务局</w:t>
      </w:r>
    </w:p>
    <w:p>
      <w:pPr>
        <w:snapToGrid w:val="0"/>
        <w:spacing w:line="580" w:lineRule="exact"/>
        <w:ind w:firstLine="640" w:firstLineChars="20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2022年3月25日</w:t>
      </w:r>
    </w:p>
    <w:sectPr>
      <w:pgSz w:w="11906" w:h="16838"/>
      <w:pgMar w:top="2041"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16A3"/>
    <w:rsid w:val="0003266D"/>
    <w:rsid w:val="000B5213"/>
    <w:rsid w:val="001627CF"/>
    <w:rsid w:val="00176210"/>
    <w:rsid w:val="001D2D4C"/>
    <w:rsid w:val="002A7D55"/>
    <w:rsid w:val="00333EE8"/>
    <w:rsid w:val="00383AC5"/>
    <w:rsid w:val="003B412A"/>
    <w:rsid w:val="00432709"/>
    <w:rsid w:val="0047487F"/>
    <w:rsid w:val="00491FCD"/>
    <w:rsid w:val="004E55AC"/>
    <w:rsid w:val="004E6C05"/>
    <w:rsid w:val="004F6F9F"/>
    <w:rsid w:val="00526620"/>
    <w:rsid w:val="00543A05"/>
    <w:rsid w:val="00546BCB"/>
    <w:rsid w:val="005C236C"/>
    <w:rsid w:val="005C5417"/>
    <w:rsid w:val="005E6EC9"/>
    <w:rsid w:val="00665896"/>
    <w:rsid w:val="00693A60"/>
    <w:rsid w:val="006E7D57"/>
    <w:rsid w:val="0071336C"/>
    <w:rsid w:val="0071475B"/>
    <w:rsid w:val="00732986"/>
    <w:rsid w:val="00793214"/>
    <w:rsid w:val="007D43DA"/>
    <w:rsid w:val="007E50DB"/>
    <w:rsid w:val="007E661D"/>
    <w:rsid w:val="007F5EE6"/>
    <w:rsid w:val="0081530B"/>
    <w:rsid w:val="008C31C3"/>
    <w:rsid w:val="008E0E58"/>
    <w:rsid w:val="008F7D81"/>
    <w:rsid w:val="00941865"/>
    <w:rsid w:val="00986803"/>
    <w:rsid w:val="0099577A"/>
    <w:rsid w:val="009F1522"/>
    <w:rsid w:val="00A06D88"/>
    <w:rsid w:val="00A909F6"/>
    <w:rsid w:val="00AB70A8"/>
    <w:rsid w:val="00AF5C06"/>
    <w:rsid w:val="00B8177D"/>
    <w:rsid w:val="00B86365"/>
    <w:rsid w:val="00BA723B"/>
    <w:rsid w:val="00BE032C"/>
    <w:rsid w:val="00C242EC"/>
    <w:rsid w:val="00CE156F"/>
    <w:rsid w:val="00D43ED6"/>
    <w:rsid w:val="00DA1AC7"/>
    <w:rsid w:val="00DC2768"/>
    <w:rsid w:val="00DE50A2"/>
    <w:rsid w:val="00DF6FF4"/>
    <w:rsid w:val="00E841B7"/>
    <w:rsid w:val="00E963F0"/>
    <w:rsid w:val="00ED5E84"/>
    <w:rsid w:val="00EE0B52"/>
    <w:rsid w:val="00EF16A3"/>
    <w:rsid w:val="00F57E52"/>
    <w:rsid w:val="00FF53DA"/>
    <w:rsid w:val="074302A5"/>
    <w:rsid w:val="078777CF"/>
    <w:rsid w:val="0CD11E77"/>
    <w:rsid w:val="32722685"/>
    <w:rsid w:val="3EE411D4"/>
    <w:rsid w:val="4C201B3A"/>
    <w:rsid w:val="4F3865AF"/>
    <w:rsid w:val="5E84535C"/>
    <w:rsid w:val="633A2A3A"/>
    <w:rsid w:val="66B312A4"/>
    <w:rsid w:val="7BC801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locked/>
    <w:uiPriority w:val="99"/>
    <w:rPr>
      <w:sz w:val="18"/>
      <w:szCs w:val="18"/>
    </w:rPr>
  </w:style>
  <w:style w:type="character" w:customStyle="1" w:styleId="8">
    <w:name w:val="页眉 Char"/>
    <w:basedOn w:val="6"/>
    <w:link w:val="4"/>
    <w:qFormat/>
    <w:locked/>
    <w:uiPriority w:val="99"/>
    <w:rPr>
      <w:sz w:val="18"/>
      <w:szCs w:val="18"/>
    </w:rPr>
  </w:style>
  <w:style w:type="character" w:customStyle="1" w:styleId="9">
    <w:name w:val="批注框文本 Char"/>
    <w:basedOn w:val="6"/>
    <w:link w:val="2"/>
    <w:semiHidden/>
    <w:uiPriority w:val="99"/>
    <w:rPr>
      <w:rFonts w:ascii="Times New Roman" w:hAnsi="Times New Roman"/>
      <w:sz w:val="0"/>
      <w:szCs w:val="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2995</Words>
  <Characters>3869</Characters>
  <Lines>1</Lines>
  <Paragraphs>1</Paragraphs>
  <TotalTime>46</TotalTime>
  <ScaleCrop>false</ScaleCrop>
  <LinksUpToDate>false</LinksUpToDate>
  <CharactersWithSpaces>3904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财务室</cp:lastModifiedBy>
  <cp:lastPrinted>2022-03-31T03:44:00Z</cp:lastPrinted>
  <dcterms:modified xsi:type="dcterms:W3CDTF">2022-03-31T06:03:45Z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36520269FD8742D68966F976A624E702</vt:lpwstr>
  </property>
</Properties>
</file>