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高阳县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年国民经济和社会发展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2021年，各级各部门在县委、县政府的正确领导下，坚持以习近平新时代中国特色社会主义思想为指导，认真落实党中央和省、市各项决策部署，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  <w:lang w:val="en-US" w:eastAsia="zh-CN"/>
        </w:rPr>
        <w:t>牢牢把握“稳中求进”的工作总基调，主动适应由疫情带来的消极因素，始终坚持以经济建设为中心，扎实做好“六稳”工作、全面落实“六保”任务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spacing w:val="11"/>
          <w:sz w:val="32"/>
          <w:szCs w:val="32"/>
          <w:highlight w:val="none"/>
          <w:lang w:val="en-US" w:eastAsia="zh-CN"/>
        </w:rPr>
        <w:t>推动了全县经济实现质的稳步提升和量的合理增长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一、综合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初步核算，全年地区生产总值1155389万元，比上年增长7.2%。其中，第一产业增加值66946万元，同比增长2.1%；第二产业增加值564062万元，同比增长8.0%；第三产业增加值524381万元，同比增长7.0%。与去年相比，二产增加值增速提高了3.8个百分点，一、三产增加值增速分别下降了6.4、0.2个百分点。一、二、三产业增加值占全县GDP比重为5.8%:48.8%:45.4%，与去年相比，一产占比提高了1个百分点，二产占比提高了5个百分点，三产占比下降了4个百分点。</w:t>
      </w:r>
    </w:p>
    <w:p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996565"/>
            <wp:effectExtent l="0" t="0" r="0" b="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按户籍口径统计，年末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全县总户数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119668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户，总人口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322032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人。其中，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城镇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119886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乡村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202146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人。在总人口中，男性人口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163445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女性人口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158587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人，性别比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103.1:100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按常住人口统计，年末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常住人口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314318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人，其中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居住在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城镇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人口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152126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，居住在乡村的人口为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162192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,城镇化率为48.4%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。</w:t>
      </w:r>
    </w:p>
    <w:p>
      <w:pPr>
        <w:pStyle w:val="2"/>
        <w:ind w:left="0" w:leftChars="0" w:firstLine="0" w:firstLineChars="0"/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944745" cy="2438400"/>
            <wp:effectExtent l="0" t="0" r="0" b="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农、林、牧、渔业总产值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123350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%。其中，农业产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值68003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%；林业产值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914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91.4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%；畜牧业产值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33966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%；渔业产值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农林牧渔服务业产值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20418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全县粮食播种面积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31273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163公顷；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粮食总产量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190533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1031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吨。其中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小麦播种面积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13753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268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小麦产量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81432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2132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玉米播种面积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16981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玉米产量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105875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378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吨。蔬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播种面积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148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蔬菜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及食用菌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47096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7324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麻山药等其他蔬菜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播种面积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414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公顷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；麻山药等其他蔬菜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16278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7033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</w:t>
      </w:r>
    </w:p>
    <w:p>
      <w:pPr>
        <w:pStyle w:val="2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266690" cy="2678430"/>
            <wp:effectExtent l="0" t="0" r="0" b="0"/>
            <wp:docPr id="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肉类总产量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8410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2207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吨。禽蛋产量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4307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1316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吨。牛奶产量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5710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比上年增加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吨。</w:t>
      </w:r>
    </w:p>
    <w:p>
      <w:pPr>
        <w:pStyle w:val="2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全部工业增加值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规模以上工业企业增加值同比增长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13.3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；规模以下工业企业增加值同比增长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6.3%；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规模以上工业企业主营业务收入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102.8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21.2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%；实现利税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8.6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115.0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pStyle w:val="2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5274945" cy="3002280"/>
            <wp:effectExtent l="0" t="0" r="0" b="0"/>
            <wp:docPr id="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四、固定资产投资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全县全年共完成固定资产投资361503万元，同比增长8.0%，高于全市平均增速（6.9%）1.1个百分点，增速居全市第13位。其中，建设项目投资315003万，同比增长35.3%，居全市第4位。房地产投资46500万，同比下降54.3%，居全市第21位。工业投资173837万，同比增长59.6%，居全市第4位。工业技改投资80674万，同比增长65.2%，居全市第6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五、贸易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社会消费品零售额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554550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%。按规模划分：限上消费品零售额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29282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18.7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%；限下消费品零售额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525267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%。按销售区域划分：城镇零售额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450380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%；乡村零售额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104170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%。按行业划分：批发业销售额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274516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%；零售业销售额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377738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%；餐饮业营业额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41655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pStyle w:val="2"/>
        <w:ind w:left="0" w:leftChars="0" w:firstLine="0" w:firstLineChars="0"/>
        <w:jc w:val="center"/>
        <w:rPr>
          <w:rFonts w:hint="eastAsia"/>
        </w:rPr>
      </w:pPr>
      <w:bookmarkStart w:id="0" w:name="_GoBack"/>
      <w:r>
        <w:drawing>
          <wp:inline distT="0" distB="0" distL="114300" distR="114300">
            <wp:extent cx="5269865" cy="3002280"/>
            <wp:effectExtent l="0" t="0" r="0" b="0"/>
            <wp:docPr id="6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电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全社会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售电量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185678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万千瓦时，同比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22.9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%。其中：工业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售电量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134508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万千瓦时，同比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%；农业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售电量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4140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万千瓦时，同比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1.4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、财政、金融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全县全部财政收入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完成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137003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%。其中，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一般公共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预算收入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93615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一般公共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预算支出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282770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5.9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全县金融机构各项存款余额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2587453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（增速比年初）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住户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存款余额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2149189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（增速比年初）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15.7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%。金融机构各项贷款余额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1007667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（增速比年初）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15.5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金融机构存贷比为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38.9%，新增存贷比50.0%。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八、服务业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全县全年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规模以上服务业企业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共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3家，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实现营业收入13514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.1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万元，同比增长19.4%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。其中，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交通运输、仓储和邮政业实现营业收入993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6.6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万元，同比增长43.4%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房地产业实现营业收入357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7.5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万元，同比下降18.4%。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营业成本12000万元，同比增长39.9%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营业利润1097.2万元，同比下降53.4%。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九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、教育、卫生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全县拥有学校100所(不含幼儿园），其中：初中11所，高中3所，职业中学1所，小学81所，特殊教育1所，在校学生56348人。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全县共有政府公办医疗机构14个。其中，县直医院3个，乡卫生院和社区卫生服务站11个。乡卫生院和社区卫生服务站共拥有床位数428张；县直医院拥有床位数703张。民营医院11家。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、人民生活与环境保护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darkGray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年城镇居民人均可支配收入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33690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7.9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%。农村居民人均可支配收入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24186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元，同比增长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11.1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%。</w:t>
      </w:r>
    </w:p>
    <w:p>
      <w:pPr>
        <w:pStyle w:val="2"/>
        <w:ind w:left="0" w:leftChars="0" w:firstLine="0" w:firstLineChars="0"/>
        <w:jc w:val="both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2021年全县空气质量优良天数为245天，比去年增加22天，同比增加9.9%。主要污染物PM2.5平均浓度同比下降9.62%。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十一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  <w:t>外贸进出口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进出口总额完成25688万美元，同比增长35.0%。其中，出口总额完成24265万美元，同比增长36.0%；进口总额完成1423万美元，同比增长10.6%。实际利用外资449万美元，比去年增加449万美元。</w:t>
      </w:r>
    </w:p>
    <w:p>
      <w:pPr>
        <w:jc w:val="both"/>
        <w:rPr>
          <w:rFonts w:hint="eastAsia"/>
          <w:color w:val="auto"/>
          <w:lang w:val="en-US" w:eastAsia="zh-CN"/>
        </w:rPr>
      </w:pPr>
    </w:p>
    <w:p>
      <w:pPr>
        <w:jc w:val="both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1、本公报部分数据为快报数据。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地区生产总值、各产业增加值按现行价格计算，增长速度按可比价计算。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3、本公报中部分数据来源于相关部门。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4、本公报中的合计数和部分数因小数取舍而产生的误差，均未作机械调整。</w:t>
      </w:r>
    </w:p>
    <w:p>
      <w:pPr>
        <w:pStyle w:val="2"/>
        <w:jc w:val="both"/>
        <w:rPr>
          <w:rFonts w:hint="eastAsia"/>
          <w:color w:val="auto"/>
        </w:rPr>
      </w:pPr>
    </w:p>
    <w:p>
      <w:pPr>
        <w:pStyle w:val="2"/>
        <w:jc w:val="both"/>
        <w:rPr>
          <w:rFonts w:hint="eastAsia"/>
          <w:color w:val="auto"/>
        </w:rPr>
      </w:pPr>
    </w:p>
    <w:p>
      <w:pPr>
        <w:numPr>
          <w:ilvl w:val="0"/>
          <w:numId w:val="0"/>
        </w:numPr>
        <w:jc w:val="both"/>
        <w:rPr>
          <w:rFonts w:hint="eastAsia"/>
          <w:color w:val="auto"/>
          <w:lang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color w:val="auto"/>
        </w:rPr>
      </w:pPr>
    </w:p>
    <w:sectPr>
      <w:footerReference r:id="rId3" w:type="default"/>
      <w:pgSz w:w="11906" w:h="16838"/>
      <w:pgMar w:top="2098" w:right="1474" w:bottom="187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2520315</wp:posOffset>
              </wp:positionH>
              <wp:positionV relativeFrom="paragraph">
                <wp:posOffset>-127000</wp:posOffset>
              </wp:positionV>
              <wp:extent cx="326390" cy="31496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639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45pt;margin-top:-10pt;height:24.8pt;width:25.7pt;mso-position-horizontal-relative:margin;z-index:251659264;mso-width-relative:page;mso-height-relative:page;" filled="f" stroked="f" coordsize="21600,21600" o:gfxdata="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WKutu2QAAAAoBAAAPAAAAAAAAAAEAIAAAACIAAABkcnMvZG93bnJl&#10;di54bWxQSwECFAAUAAAACACHTuJAruNscTUCAABhBAAADgAAAAAAAAABACAAAAAo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NmZmYWJjYTkzMmZkYTdlMTAxY2QzNzY4MDkyODQifQ=="/>
  </w:docVars>
  <w:rsids>
    <w:rsidRoot w:val="00000000"/>
    <w:rsid w:val="06A543F4"/>
    <w:rsid w:val="08FB3992"/>
    <w:rsid w:val="0B4461C0"/>
    <w:rsid w:val="0EC11631"/>
    <w:rsid w:val="12DB3B7E"/>
    <w:rsid w:val="154876A5"/>
    <w:rsid w:val="1E7E3C6A"/>
    <w:rsid w:val="1ECB6D8C"/>
    <w:rsid w:val="23FB64D2"/>
    <w:rsid w:val="2B0E2791"/>
    <w:rsid w:val="2CD930DF"/>
    <w:rsid w:val="2E034261"/>
    <w:rsid w:val="30CC22AA"/>
    <w:rsid w:val="3DBF7824"/>
    <w:rsid w:val="43056584"/>
    <w:rsid w:val="51501312"/>
    <w:rsid w:val="53C81A1C"/>
    <w:rsid w:val="579B1172"/>
    <w:rsid w:val="5EB84469"/>
    <w:rsid w:val="5EC441CE"/>
    <w:rsid w:val="68061D31"/>
    <w:rsid w:val="739B0036"/>
    <w:rsid w:val="74DA0D6F"/>
    <w:rsid w:val="75165798"/>
    <w:rsid w:val="77A5170F"/>
    <w:rsid w:val="78361671"/>
    <w:rsid w:val="79412F13"/>
    <w:rsid w:val="79621EBE"/>
    <w:rsid w:val="7BBE347B"/>
    <w:rsid w:val="7BC4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qFormat/>
    <w:uiPriority w:val="99"/>
    <w:pPr>
      <w:ind w:left="420" w:leftChars="20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5.xml"/><Relationship Id="rId8" Type="http://schemas.openxmlformats.org/officeDocument/2006/relationships/chart" Target="charts/chart4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oleObject" Target="file:///C:\Users\Administrator\Desktop\&#26032;&#24314;%20XLSX%20&#24037;&#20316;&#3492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6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26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2017-2021</a:t>
            </a:r>
            <a:r>
              <a:rPr altLang="en-US" sz="126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年全县生产总值及增长速度</a:t>
            </a:r>
            <a:endParaRPr altLang="en-US" sz="126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59770627617823"/>
          <c:y val="0.033876579891189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9732109448824"/>
          <c:y val="0.30384760467748"/>
          <c:w val="0.797105263157895"/>
          <c:h val="0.556167483968314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noFill/>
            <a:ln w="3175">
              <a:solidFill>
                <a:schemeClr val="tx1"/>
              </a:solidFill>
            </a:ln>
            <a:effectLst/>
            <a:sp3d contourW="3175"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工作表.xlsx]Sheet1'!$C$1:$C$5</c:f>
              <c:numCache>
                <c:formatCode>General</c:formatCode>
                <c:ptCount val="5"/>
                <c:pt idx="0">
                  <c:v>870512</c:v>
                </c:pt>
                <c:pt idx="1">
                  <c:v>885604</c:v>
                </c:pt>
                <c:pt idx="2">
                  <c:v>982068</c:v>
                </c:pt>
                <c:pt idx="3">
                  <c:v>1019752</c:v>
                </c:pt>
                <c:pt idx="4">
                  <c:v>1155389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5"/>
        <c:overlap val="100"/>
        <c:axId val="199249096"/>
        <c:axId val="182864167"/>
      </c:barChart>
      <c:lineChart>
        <c:grouping val="standard"/>
        <c:varyColors val="0"/>
        <c:ser>
          <c:idx val="2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  <a:sp3d contourW="6350"/>
          </c:spPr>
          <c:marker>
            <c:symbol val="diamond"/>
            <c:size val="3"/>
            <c:spPr>
              <a:solidFill>
                <a:schemeClr val="tx1"/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</c:marker>
          <c:dPt>
            <c:idx val="3"/>
            <c:marker>
              <c:symbol val="diamond"/>
              <c:size val="3"/>
              <c:spPr>
                <a:solidFill>
                  <a:schemeClr val="tx1"/>
                </a:solidFill>
                <a:ln w="19050" cmpd="sng">
                  <a:solidFill>
                    <a:schemeClr val="tx1"/>
                  </a:solidFill>
                  <a:prstDash val="solid"/>
                </a:ln>
                <a:effectLst/>
              </c:spPr>
            </c:marker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工作表.xlsx]Sheet1'!$A$1:$A$5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工作表.xlsx]Sheet1'!$D$1:$D$5</c:f>
              <c:numCache>
                <c:formatCode>0.0_ </c:formatCode>
                <c:ptCount val="5"/>
                <c:pt idx="0">
                  <c:v>8.3</c:v>
                </c:pt>
                <c:pt idx="1">
                  <c:v>6.3</c:v>
                </c:pt>
                <c:pt idx="2">
                  <c:v>7.7</c:v>
                </c:pt>
                <c:pt idx="3">
                  <c:v>6</c:v>
                </c:pt>
                <c:pt idx="4">
                  <c:v>7.2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1712730"/>
        <c:axId val="372883260"/>
      </c:lineChart>
      <c:catAx>
        <c:axId val="199249096"/>
        <c:scaling>
          <c:orientation val="minMax"/>
        </c:scaling>
        <c:delete val="0"/>
        <c:axPos val="b"/>
        <c:numFmt formatCode="yyyy&quot;年&quot;m&quot;月&quot;d&quot;日&quot;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82864167"/>
        <c:crosses val="autoZero"/>
        <c:auto val="0"/>
        <c:lblAlgn val="ctr"/>
        <c:lblOffset val="100"/>
        <c:noMultiLvlLbl val="0"/>
      </c:catAx>
      <c:valAx>
        <c:axId val="18286416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r>
                  <a:rPr sz="1050"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rPr>
                  <a:t>万元</a:t>
                </a:r>
                <a:endParaRPr sz="1050"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  <a:sym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85817571638522"/>
              <c:y val="0.20094754193382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99249096"/>
        <c:crosses val="autoZero"/>
        <c:crossBetween val="between"/>
        <c:majorUnit val="200000"/>
      </c:valAx>
      <c:catAx>
        <c:axId val="151712730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372883260"/>
        <c:crosses val="autoZero"/>
        <c:auto val="1"/>
        <c:lblAlgn val="ctr"/>
        <c:lblOffset val="100"/>
        <c:noMultiLvlLbl val="0"/>
      </c:catAx>
      <c:valAx>
        <c:axId val="37288326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r>
                  <a:rPr lang="en-US" altLang="zh-CN" sz="1050"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rPr>
                  <a:t>%</a:t>
                </a:r>
                <a:endParaRPr lang="en-US" altLang="zh-CN" sz="1050"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  <a:sym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941673023429977"/>
              <c:y val="0.21716225797091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51712730"/>
        <c:crosses val="max"/>
        <c:crossBetween val="between"/>
      </c:valAx>
      <c:spPr>
        <a:noFill/>
        <a:ln>
          <a:noFill/>
        </a:ln>
        <a:effectLst/>
      </c:spPr>
    </c:plotArea>
    <c:legend>
      <c:legendPos val="tr"/>
      <c:legendEntry>
        <c:idx val="0"/>
        <c:txPr>
          <a:bodyPr rot="0" spcFirstLastPara="0" vertOverflow="ellipsis" vert="horz" wrap="square" anchor="t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t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711466279049786"/>
          <c:y val="0.143492767309052"/>
          <c:w val="0.217916666666667"/>
          <c:h val="0.103268226648617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t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1050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2017-2021</a:t>
            </a:r>
            <a:r>
              <a:rPr altLang="en-US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年末全县常住人口城镇化率</a:t>
            </a:r>
            <a:endParaRPr altLang="en-US" sz="120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34273058373643"/>
          <c:y val="0.039923762273314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25992038012072"/>
          <c:y val="0.278415207922419"/>
          <c:w val="0.888388888888889"/>
          <c:h val="0.5575"/>
        </c:manualLayout>
      </c:layout>
      <c:lineChart>
        <c:grouping val="standard"/>
        <c:varyColors val="0"/>
        <c:ser>
          <c:idx val="0"/>
          <c:order val="0"/>
          <c:spPr>
            <a:ln w="6350" cap="rnd">
              <a:solidFill>
                <a:schemeClr val="tx1"/>
              </a:solidFill>
              <a:round/>
            </a:ln>
            <a:effectLst/>
            <a:sp3d contourW="6350"/>
          </c:spPr>
          <c:marker>
            <c:symbol val="diamond"/>
            <c:size val="3"/>
            <c:spPr>
              <a:solidFill>
                <a:schemeClr val="tx1"/>
              </a:solidFill>
              <a:ln w="12700">
                <a:solidFill>
                  <a:schemeClr val="tx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工作表.xlsx]Sheet2'!$A$1:$A$5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工作表.xlsx]Sheet2'!$B$1:$B$5</c:f>
              <c:numCache>
                <c:formatCode>0.0_ </c:formatCode>
                <c:ptCount val="5"/>
                <c:pt idx="0">
                  <c:v>41.6149781152617</c:v>
                </c:pt>
                <c:pt idx="1">
                  <c:v>43.5892607167656</c:v>
                </c:pt>
                <c:pt idx="2">
                  <c:v>44.6804811960703</c:v>
                </c:pt>
                <c:pt idx="3">
                  <c:v>46.4497219830867</c:v>
                </c:pt>
                <c:pt idx="4">
                  <c:v>48.4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9853158"/>
        <c:axId val="824151926"/>
      </c:lineChart>
      <c:catAx>
        <c:axId val="449853158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824151926"/>
        <c:crosses val="autoZero"/>
        <c:auto val="1"/>
        <c:lblAlgn val="ctr"/>
        <c:lblOffset val="100"/>
        <c:noMultiLvlLbl val="0"/>
      </c:catAx>
      <c:valAx>
        <c:axId val="824151926"/>
        <c:scaling>
          <c:orientation val="minMax"/>
          <c:min val="40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  <a:r>
                  <a:rPr lang="en-US" altLang="zh-CN" sz="1050"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rPr>
                  <a:t>%</a:t>
                </a:r>
                <a:endParaRPr lang="en-US" altLang="zh-CN" sz="1050">
                  <a:latin typeface="宋体" panose="02010600030101010101" charset="-122"/>
                  <a:ea typeface="宋体" panose="02010600030101010101" charset="-122"/>
                  <a:cs typeface="宋体" panose="02010600030101010101" charset="-122"/>
                  <a:sym typeface="宋体" panose="02010600030101010101" charset="-122"/>
                </a:endParaRPr>
              </a:p>
            </c:rich>
          </c:tx>
          <c:layout>
            <c:manualLayout>
              <c:xMode val="edge"/>
              <c:yMode val="edge"/>
              <c:x val="0.0379075168015068"/>
              <c:y val="0.15699781580169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_ " sourceLinked="1"/>
        <c:majorTickMark val="in"/>
        <c:minorTickMark val="none"/>
        <c:tickLblPos val="nextTo"/>
        <c:spPr>
          <a:noFill/>
          <a:ln w="635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449853158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2017-2021年全县粮食总量</a:t>
            </a:r>
            <a:endParaRPr sz="120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3592958765373"/>
          <c:y val="0.21088585279859"/>
          <c:w val="0.892789968652038"/>
          <c:h val="0.606390480387836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chemeClr val="bg1"/>
            </a:solidFill>
            <a:ln w="6350">
              <a:solidFill>
                <a:schemeClr val="tx1"/>
              </a:solidFill>
            </a:ln>
            <a:effectLst/>
            <a:sp3d contourW="6350"/>
          </c:spPr>
          <c:invertIfNegative val="0"/>
          <c:dLbls>
            <c:dLbl>
              <c:idx val="2"/>
              <c:layout>
                <c:manualLayout>
                  <c:x val="0.00166666666666667"/>
                  <c:y val="0.077777777777777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工作表.xlsx]Sheet3'!$A$1:$A$5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工作表.xlsx]Sheet3'!$B$1:$B$5</c:f>
              <c:numCache>
                <c:formatCode>General</c:formatCode>
                <c:ptCount val="5"/>
                <c:pt idx="0">
                  <c:v>176971</c:v>
                </c:pt>
                <c:pt idx="1">
                  <c:v>181121</c:v>
                </c:pt>
                <c:pt idx="2">
                  <c:v>186310</c:v>
                </c:pt>
                <c:pt idx="3">
                  <c:v>189502</c:v>
                </c:pt>
                <c:pt idx="4">
                  <c:v>190533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507384464"/>
        <c:axId val="666427063"/>
      </c:barChart>
      <c:catAx>
        <c:axId val="5073844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6427063"/>
        <c:crosses val="autoZero"/>
        <c:auto val="1"/>
        <c:lblAlgn val="ctr"/>
        <c:lblOffset val="100"/>
        <c:noMultiLvlLbl val="0"/>
      </c:catAx>
      <c:valAx>
        <c:axId val="66642706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50"/>
                  <a:t>吨</a:t>
                </a:r>
                <a:endParaRPr sz="1050"/>
              </a:p>
            </c:rich>
          </c:tx>
          <c:layout>
            <c:manualLayout>
              <c:xMode val="edge"/>
              <c:yMode val="edge"/>
              <c:x val="0.0323075935863801"/>
              <c:y val="0.12936937378002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0738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2017-2021</a:t>
            </a:r>
            <a:r>
              <a:rPr altLang="en-US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年全县全部工业增加值及增长速度</a:t>
            </a:r>
            <a:endParaRPr altLang="en-US" sz="120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888888888889"/>
          <c:y val="0.296372673434856"/>
          <c:w val="0.840666666666667"/>
          <c:h val="0.605648148148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工作表.xlsx]Sheet4'!$A$1:$A$5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工作表.xlsx]Sheet4'!$B$1:$B$5</c:f>
              <c:numCache>
                <c:formatCode>General</c:formatCode>
                <c:ptCount val="5"/>
                <c:pt idx="0">
                  <c:v>388905</c:v>
                </c:pt>
                <c:pt idx="1" c:formatCode="0_ ">
                  <c:v>379761</c:v>
                </c:pt>
                <c:pt idx="2">
                  <c:v>425537</c:v>
                </c:pt>
                <c:pt idx="3">
                  <c:v>440278</c:v>
                </c:pt>
                <c:pt idx="4">
                  <c:v>538982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173379447"/>
        <c:axId val="308386909"/>
      </c:barChart>
      <c:lineChart>
        <c:grouping val="standard"/>
        <c:varyColors val="0"/>
        <c:ser>
          <c:idx val="1"/>
          <c:order val="1"/>
          <c:tx>
            <c:strRef>
              <c:f>"比上年增长"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  <a:sp3d contourW="6350"/>
          </c:spPr>
          <c:marker>
            <c:symbol val="diamond"/>
            <c:size val="4"/>
            <c:spPr>
              <a:solidFill>
                <a:schemeClr val="tx1"/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工作表.xlsx]Sheet4'!$A$1:$A$5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工作表.xlsx]Sheet4'!$C$1:$C$5</c:f>
              <c:numCache>
                <c:formatCode>General</c:formatCode>
                <c:ptCount val="5"/>
                <c:pt idx="0">
                  <c:v>16.4</c:v>
                </c:pt>
                <c:pt idx="1">
                  <c:v>7.8</c:v>
                </c:pt>
                <c:pt idx="2" c:formatCode="0.0_ ">
                  <c:v>6.4</c:v>
                </c:pt>
                <c:pt idx="3" c:formatCode="0.0_ ">
                  <c:v>4.5</c:v>
                </c:pt>
                <c:pt idx="4" c:formatCode="0.0_ ">
                  <c:v>8.1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3930803"/>
        <c:axId val="632968100"/>
      </c:lineChart>
      <c:catAx>
        <c:axId val="17337944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8386909"/>
        <c:crosses val="autoZero"/>
        <c:auto val="1"/>
        <c:lblAlgn val="ctr"/>
        <c:lblOffset val="100"/>
        <c:noMultiLvlLbl val="0"/>
      </c:catAx>
      <c:valAx>
        <c:axId val="308386909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50"/>
                  <a:t>万元</a:t>
                </a:r>
                <a:endParaRPr sz="1050"/>
              </a:p>
            </c:rich>
          </c:tx>
          <c:layout>
            <c:manualLayout>
              <c:xMode val="edge"/>
              <c:yMode val="edge"/>
              <c:x val="0.0239174792343807"/>
              <c:y val="0.17703092686595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3379447"/>
        <c:crosses val="autoZero"/>
        <c:crossBetween val="between"/>
        <c:majorUnit val="200000"/>
      </c:valAx>
      <c:catAx>
        <c:axId val="343930803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2968100"/>
        <c:crosses val="autoZero"/>
        <c:auto val="1"/>
        <c:lblAlgn val="ctr"/>
        <c:lblOffset val="100"/>
        <c:noMultiLvlLbl val="0"/>
      </c:catAx>
      <c:valAx>
        <c:axId val="63296810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50"/>
                  <a:t>%</a:t>
                </a:r>
                <a:endParaRPr lang="en-US" altLang="zh-CN" sz="1050"/>
              </a:p>
            </c:rich>
          </c:tx>
          <c:layout>
            <c:manualLayout>
              <c:xMode val="edge"/>
              <c:yMode val="edge"/>
              <c:x val="0.964848922595401"/>
              <c:y val="0.20093109607069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3930803"/>
        <c:crosses val="max"/>
        <c:crossBetween val="between"/>
        <c:majorUnit val="6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607986111111111"/>
          <c:y val="0.14457722316224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2017-2021</a:t>
            </a:r>
            <a:r>
              <a:rPr altLang="en-US" sz="1200" b="1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年全县社会消费品零售总额及增长速度</a:t>
            </a:r>
            <a:endParaRPr altLang="en-US" sz="1200" b="1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904446318834"/>
          <c:y val="0.296319796954315"/>
          <c:w val="0.840655500662731"/>
          <c:h val="0.6056260575296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noFill/>
            <a:ln>
              <a:solidFill>
                <a:schemeClr val="tx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工作表.xlsx]Sheet5'!$A$1:$A$5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工作表.xlsx]Sheet5'!$B$1:$B$5</c:f>
              <c:numCache>
                <c:formatCode>General</c:formatCode>
                <c:ptCount val="5"/>
                <c:pt idx="0">
                  <c:v>652418</c:v>
                </c:pt>
                <c:pt idx="1" c:formatCode="0_ ">
                  <c:v>704234</c:v>
                </c:pt>
                <c:pt idx="2" c:formatCode="0_ ">
                  <c:v>772423</c:v>
                </c:pt>
                <c:pt idx="3" c:formatCode="0_ ">
                  <c:v>506228</c:v>
                </c:pt>
                <c:pt idx="4">
                  <c:v>554550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173379447"/>
        <c:axId val="308386909"/>
      </c:barChart>
      <c:lineChart>
        <c:grouping val="standard"/>
        <c:varyColors val="0"/>
        <c:ser>
          <c:idx val="1"/>
          <c:order val="1"/>
          <c:tx>
            <c:strRef>
              <c:f>"比上年增长"</c:f>
              <c:strCache>
                <c:ptCount val="1"/>
                <c:pt idx="0">
                  <c:v>比上年增长</c:v>
                </c:pt>
              </c:strCache>
            </c:strRef>
          </c:tx>
          <c:spPr>
            <a:ln w="6350" cap="rnd">
              <a:solidFill>
                <a:schemeClr val="tx1"/>
              </a:solidFill>
              <a:round/>
            </a:ln>
            <a:effectLst/>
            <a:sp3d contourW="6350"/>
          </c:spPr>
          <c:marker>
            <c:symbol val="diamond"/>
            <c:size val="4"/>
            <c:spPr>
              <a:solidFill>
                <a:schemeClr val="tx1"/>
              </a:solidFill>
              <a:ln w="12700" cmpd="sng">
                <a:solidFill>
                  <a:schemeClr val="tx1"/>
                </a:solidFill>
                <a:prstDash val="solid"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'[新建 XLSX 工作表.xlsx]Sheet5'!$A$1:$A$5</c:f>
              <c:strCache>
                <c:ptCount val="5"/>
                <c:pt idx="0">
                  <c:v>2017年</c:v>
                </c:pt>
                <c:pt idx="1">
                  <c:v>2018年</c:v>
                </c:pt>
                <c:pt idx="2">
                  <c:v>2019年</c:v>
                </c:pt>
                <c:pt idx="3">
                  <c:v>2020年</c:v>
                </c:pt>
                <c:pt idx="4">
                  <c:v>2021年</c:v>
                </c:pt>
              </c:strCache>
            </c:strRef>
          </c:cat>
          <c:val>
            <c:numRef>
              <c:f>'[新建 XLSX 工作表.xlsx]Sheet5'!$C$1:$C$5</c:f>
              <c:numCache>
                <c:formatCode>General</c:formatCode>
                <c:ptCount val="5"/>
                <c:pt idx="0">
                  <c:v>12.1</c:v>
                </c:pt>
                <c:pt idx="1" c:formatCode="0.0_ ">
                  <c:v>11.6</c:v>
                </c:pt>
                <c:pt idx="2">
                  <c:v>9.7</c:v>
                </c:pt>
                <c:pt idx="3" c:formatCode="0.0_ ">
                  <c:v>-0.4</c:v>
                </c:pt>
                <c:pt idx="4" c:formatCode="0.0_ ">
                  <c:v>9.5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3930803"/>
        <c:axId val="632968100"/>
      </c:lineChart>
      <c:catAx>
        <c:axId val="17337944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8386909"/>
        <c:crosses val="autoZero"/>
        <c:auto val="1"/>
        <c:lblAlgn val="ctr"/>
        <c:lblOffset val="100"/>
        <c:noMultiLvlLbl val="0"/>
      </c:catAx>
      <c:valAx>
        <c:axId val="308386909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sz="1050"/>
                  <a:t>万元</a:t>
                </a:r>
                <a:endParaRPr sz="1050"/>
              </a:p>
            </c:rich>
          </c:tx>
          <c:layout>
            <c:manualLayout>
              <c:xMode val="edge"/>
              <c:yMode val="edge"/>
              <c:x val="0.0253728360846689"/>
              <c:y val="0.20241163752585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 w="635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3379447"/>
        <c:crosses val="autoZero"/>
        <c:crossBetween val="between"/>
        <c:majorUnit val="200000"/>
      </c:valAx>
      <c:catAx>
        <c:axId val="343930803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32968100"/>
        <c:crosses val="autoZero"/>
        <c:auto val="1"/>
        <c:lblAlgn val="ctr"/>
        <c:lblOffset val="100"/>
        <c:noMultiLvlLbl val="0"/>
      </c:catAx>
      <c:valAx>
        <c:axId val="632968100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5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 sz="1050"/>
                  <a:t>%</a:t>
                </a:r>
                <a:endParaRPr lang="en-US" altLang="zh-CN" sz="1050"/>
              </a:p>
            </c:rich>
          </c:tx>
          <c:layout>
            <c:manualLayout>
              <c:xMode val="edge"/>
              <c:yMode val="edge"/>
              <c:x val="0.955416666666667"/>
              <c:y val="0.21235241586764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43930803"/>
        <c:crosses val="max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607986111111111"/>
          <c:y val="0.14457722316224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105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1976</Words>
  <Characters>2559</Characters>
  <Lines>0</Lines>
  <Paragraphs>0</Paragraphs>
  <TotalTime>1</TotalTime>
  <ScaleCrop>false</ScaleCrop>
  <LinksUpToDate>false</LinksUpToDate>
  <CharactersWithSpaces>2564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2022-03-08T01:34:00Z</dcterms:created>
  <dc:creator>Administrator</dc:creator>
  <cp:lastModifiedBy>L^fAN</cp:lastModifiedBy>
  <cp:lastPrinted>2022-07-08T01:23:00Z</cp:lastPrinted>
  <dcterms:modified xsi:type="dcterms:W3CDTF">2022-07-11T02:40:14Z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9312BD69E1004A3E87FBB9702F5ECA6E</vt:lpwstr>
  </property>
</Properties>
</file>