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年度高阳县民政局</w:t>
      </w:r>
    </w:p>
    <w:p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整体绩效自评工作报告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绩效自评工作组织开展情况</w:t>
      </w:r>
    </w:p>
    <w:p>
      <w:pPr>
        <w:adjustRightInd w:val="0"/>
        <w:snapToGrid w:val="0"/>
        <w:spacing w:line="58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</w:t>
      </w:r>
      <w:r>
        <w:rPr>
          <w:rFonts w:hint="eastAsia" w:eastAsia="仿宋_GB2312"/>
          <w:sz w:val="32"/>
          <w:szCs w:val="32"/>
        </w:rPr>
        <w:t>高阳县财政局</w:t>
      </w:r>
      <w:r>
        <w:rPr>
          <w:rFonts w:hint="eastAsia" w:ascii="Times New Roman" w:hAnsi="Times New Roman" w:eastAsia="仿宋_GB2312"/>
          <w:sz w:val="32"/>
          <w:szCs w:val="32"/>
        </w:rPr>
        <w:t>《关于</w:t>
      </w:r>
      <w:r>
        <w:rPr>
          <w:rFonts w:hint="eastAsia" w:eastAsia="仿宋_GB2312"/>
          <w:sz w:val="32"/>
          <w:szCs w:val="32"/>
        </w:rPr>
        <w:t>做好202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年度县级预算部门整体支出绩效自评工作的通知</w:t>
      </w:r>
      <w:r>
        <w:rPr>
          <w:rFonts w:hint="eastAsia" w:ascii="Times New Roman" w:hAnsi="Times New Roman" w:eastAsia="仿宋_GB2312"/>
          <w:sz w:val="32"/>
          <w:szCs w:val="32"/>
        </w:rPr>
        <w:t>》（高</w:t>
      </w:r>
      <w:r>
        <w:rPr>
          <w:rFonts w:hint="eastAsia" w:eastAsia="仿宋_GB2312"/>
          <w:sz w:val="32"/>
          <w:szCs w:val="32"/>
        </w:rPr>
        <w:t>财稽查</w:t>
      </w:r>
      <w:r>
        <w:rPr>
          <w:rFonts w:hint="eastAsia" w:ascii="Times New Roman" w:hAnsi="Times New Roman" w:eastAsia="仿宋_GB2312"/>
          <w:sz w:val="32"/>
          <w:szCs w:val="32"/>
        </w:rPr>
        <w:t>〔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〕1号）要求，</w:t>
      </w:r>
      <w:r>
        <w:rPr>
          <w:rFonts w:hint="eastAsia" w:eastAsia="仿宋_GB2312"/>
          <w:sz w:val="32"/>
          <w:szCs w:val="32"/>
        </w:rPr>
        <w:t>全面实施预算绩效管理是中共中央、国务院一项制度性安排，高阳县民政局高度重视，由单位一把手负总责，财务主管牵头，社会救助股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老年人服务股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婚登处、社会组织股、基层政权股、民政事业服务中心、殡管所、办公室</w:t>
      </w:r>
      <w:r>
        <w:rPr>
          <w:rFonts w:hint="eastAsia" w:ascii="Times New Roman" w:hAnsi="Times New Roman" w:eastAsia="仿宋_GB2312"/>
          <w:sz w:val="32"/>
          <w:szCs w:val="32"/>
        </w:rPr>
        <w:t>等部门积极组织开展</w:t>
      </w:r>
      <w:r>
        <w:rPr>
          <w:rFonts w:hint="eastAsia" w:eastAsia="仿宋_GB2312"/>
          <w:sz w:val="32"/>
          <w:szCs w:val="32"/>
        </w:rPr>
        <w:t>了预算部门整体支出绩效自评</w:t>
      </w:r>
      <w:r>
        <w:rPr>
          <w:rFonts w:hint="eastAsia" w:ascii="Times New Roman" w:hAnsi="Times New Roman" w:eastAsia="仿宋_GB2312"/>
          <w:sz w:val="32"/>
          <w:szCs w:val="32"/>
        </w:rPr>
        <w:t>工作</w:t>
      </w:r>
      <w:r>
        <w:rPr>
          <w:rFonts w:hint="eastAsia" w:eastAsia="仿宋_GB2312"/>
          <w:sz w:val="32"/>
          <w:szCs w:val="32"/>
        </w:rPr>
        <w:t>。各业务部室负责对本业务股室项目开展绩效自评，最后报财务室汇总审核，根据部室预算项目绩效目标和绩效指标自评结果，财务室对预算项目对应资金安排使用情况进行总体自评，填写绩效自评表并形成绩效自评报告上报财政局。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绩效目标实现情况</w:t>
      </w:r>
    </w:p>
    <w:p>
      <w:pPr>
        <w:spacing w:line="58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部门</w:t>
      </w:r>
      <w:r>
        <w:rPr>
          <w:rFonts w:eastAsia="仿宋_GB2312"/>
          <w:sz w:val="32"/>
          <w:szCs w:val="32"/>
        </w:rPr>
        <w:t>资金</w:t>
      </w:r>
      <w:r>
        <w:rPr>
          <w:rFonts w:hint="eastAsia" w:eastAsia="仿宋_GB2312"/>
          <w:sz w:val="32"/>
          <w:szCs w:val="32"/>
        </w:rPr>
        <w:t>预算安排及拨付</w:t>
      </w:r>
      <w:r>
        <w:rPr>
          <w:rFonts w:eastAsia="仿宋_GB2312"/>
          <w:sz w:val="32"/>
          <w:szCs w:val="32"/>
        </w:rPr>
        <w:t>情况：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02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年度预算安排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</w:rPr>
        <w:t>45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个预算项目涉及资金5269.58万元。202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年度实际拨付资金共计4001.13万元。</w:t>
      </w:r>
      <w:r>
        <w:rPr>
          <w:rFonts w:hint="eastAsia" w:ascii="仿宋" w:hAnsi="仿宋" w:eastAsia="仿宋" w:cs="Times New Roman"/>
          <w:sz w:val="32"/>
          <w:szCs w:val="32"/>
        </w:rPr>
        <w:t>现将高阳县民政局</w:t>
      </w:r>
      <w:r>
        <w:rPr>
          <w:rFonts w:ascii="仿宋" w:hAnsi="仿宋" w:eastAsia="仿宋" w:cs="Times New Roman"/>
          <w:sz w:val="32"/>
          <w:szCs w:val="32"/>
        </w:rPr>
        <w:t>20</w:t>
      </w:r>
      <w:r>
        <w:rPr>
          <w:rFonts w:hint="eastAsia" w:ascii="仿宋" w:hAnsi="仿宋" w:eastAsia="仿宋" w:cs="Times New Roman"/>
          <w:sz w:val="32"/>
          <w:szCs w:val="32"/>
        </w:rPr>
        <w:t>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sz w:val="32"/>
          <w:szCs w:val="32"/>
        </w:rPr>
        <w:t>年部门总体支出绩效报告如下：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绩效自评范围202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度纳入部门预算的所有项目。评价计算方法：预算项目自评总分由各单项质变的自评得分合计而成，满分100分；原则上，一级指标权重统一设置为：产出指标50分、效益指标30分、满意度指标10分、预算执行率10分。如某类指标未设定，其分值可合理调至其他指标，预算执行率指标权重占比固定10%，三级指标所占权重，根据指标重要程度、项目实施阶段等因素综合确定。各项指标权重占比之和为100%。</w:t>
      </w:r>
      <w:r>
        <w:rPr>
          <w:rFonts w:hint="eastAsia" w:ascii="仿宋" w:hAnsi="仿宋" w:eastAsia="仿宋" w:cs="Times New Roman"/>
          <w:sz w:val="32"/>
          <w:szCs w:val="32"/>
        </w:rPr>
        <w:t>预期绩效目标完成情况及评价结论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：202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年支出进度达到100%的项目有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个，支出进度在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%以下的项目有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个，工作未开展的项目有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  <w:highlight w:val="none"/>
        </w:rPr>
        <w:t>个。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民政局202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年度部门预算项目整体支出绩效自行完成情况：</w:t>
      </w:r>
    </w:p>
    <w:tbl>
      <w:tblPr>
        <w:tblStyle w:val="7"/>
        <w:tblW w:w="7938" w:type="dxa"/>
        <w:tblInd w:w="2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2"/>
        <w:gridCol w:w="846"/>
        <w:gridCol w:w="1040"/>
        <w:gridCol w:w="1015"/>
        <w:gridCol w:w="1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高阳县民政局202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年度部门整体支出绩效自评汇总表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3DCE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3DCE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3DCE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实际支出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3DCE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自评得分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3DCE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高阳县对民政事业服务中心向社会力量购买服务（县级配套）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9.12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9.12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高阳县对民政事业服务中心向社会力量购买服务（县级配套）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5.00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5.00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高阳县经济困难高龄、失能老年人养老服务补贴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11.25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11.25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民政局艾滋病人生活补助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0.36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0.36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高阳县困难残疾人生活补贴和重度残疾人护理补贴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210.38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210.38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高阳县困难残疾人生活补贴和重度残疾人护理补贴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148.01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148.01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城市居民最低生活保障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5.95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5.95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农村居民最低生活保障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750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750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民政局社会救助人员管理（劳务派遣）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22.47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22.47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民政局婚姻登记办理（劳务派遣）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13.48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民政局城乡低保核查工作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民政局养老院运行经费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40.00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养老院运行经费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90.00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90.00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春节慰问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冀财社[2022]187号-困难群众救助补助资金（城乡特困人员生活补助资金）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454.00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454.00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冀财社[2022]175号-困难群众基本生活补助（城乡特困人员生活补助资金）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446.00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446.00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高阳县特困人员救助供养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427.46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427.46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冀财社[2022]187号-困难群众救助补助资金（城乡居民最低生活保障金）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920.00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920.00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财政困难群众救助补助资金-冀财社【2022】45号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35.28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35.28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财政养老服务体系建设经费-冀财社（2021）184号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0.33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高阳县困难失能高龄老人生活补贴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11.25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11.25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特殊儿童群体基本生活保障（孤儿生活补助）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2.57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2.57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财政城乡社区建设补助资金-冀财社（2021）186号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民政局婚姻登记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1.00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1.00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冀财社[2021]184号-提前下达2022年省级财政养老服务体系建设经费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40.00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13.63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冀财社[2022]94号-2022年中央集中彩票公益金支持社会福利事业专项资金（特殊困难老年人家庭适老化改造）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2.00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2.00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冀财债【2022】30号-2022年第六批新增政府债劵资金（高阳县民政局医养结合养老公寓建设项目）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520.00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366.24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冀财社[2022]15号-2022年省级财政养老服务体系建设经费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6.0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6.00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冀财社[2022]175号-困难群众基本生活补助（孤儿生活补助资金）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80.00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冀财社[2022]175号-困难群众基本生活补助（城乡生活困难居民临时救助资金）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76.43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76.43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冀财社[2022]175号-困难群众基本生活补助（流浪乞讨人员救助补助资金）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62.74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62.74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冀财社[2022]173号-专项福利彩票公益金（特殊困难老年人居家适老化改造项目）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冀财社[2022]176号-养老服务体系建设经费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殡葬设施建设补助资金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160.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160.00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冀财社[2022]203号-中央彩票公益金支持社会福利事业（孤儿助学工程）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72.00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冀财社[2022]203号-中央彩票公益金支持社会福利事业（敬老院改造提升）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87.00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87.00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冀财社[2023]22号-困难群众基本生活补助（低保核查经费）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1.7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1.7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社会救助、婚登、云视频等专线通讯费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3.05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3.05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冀财社[2023]69号-困难群众救助补助资金(城乡居民最低生活保障金)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190.00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190.00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养老工作宣传经费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支援涿州市灾后重建资金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冀财社[2022]173号-专项福利彩票公益金（农村公益性公墓建设项目）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60.00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民政局殡葬管理经费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冀财社[2021]185号-提前下达2022年省级专项福利彩票公益金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30.00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殡葬行业一线工作人员补助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3.60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3.60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小计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5091.43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4812.8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年度绩效目标设定质量情况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整体项目评价指标优良率：优  </w:t>
      </w:r>
    </w:p>
    <w:p>
      <w:pPr>
        <w:rPr>
          <w:color w:val="000000"/>
        </w:rPr>
      </w:pPr>
    </w:p>
    <w:p>
      <w:pPr>
        <w:snapToGrid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三、绩效目标设定质量情况</w:t>
      </w:r>
    </w:p>
    <w:p>
      <w:pPr>
        <w:widowControl/>
        <w:shd w:val="clear" w:color="auto" w:fill="FFFFFF"/>
        <w:spacing w:line="600" w:lineRule="atLeas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高阳县民政局整体项目评价指标优良率：优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shd w:val="clear" w:color="auto" w:fill="FFFFFF"/>
        <w:spacing w:line="600" w:lineRule="atLeas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整体绩效目标、指标设定情况：通过以上分析，高阳县民政局项目绩效目标设定清晰准确，绩效指标全面完整、科学合理，绩效标准恰当适宜、易于评价。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四、整改措施及结果应用</w:t>
      </w:r>
    </w:p>
    <w:p>
      <w:pPr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加强绩效意识。进一步科学设立绩效目标指标，加强财务与业务工作紧密衔接，完善内部工作机制，努力实现预算绩效管理工作常态化、制度化、规范化，将绩效理念和方法深度融入预算编制、执行、监督全过程，提高部门绩效意识。</w:t>
      </w:r>
    </w:p>
    <w:p>
      <w:pPr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是加强日常监控工作。绩效运行监控作为预算执行环节的重要绩效管理活动，按照“谁支出，谁负责”原则开展。绩效工作中，信息收集是基础，要及时对项目跟踪，加强对信息的处理、分析，发现问题及时提出调整意见。</w:t>
      </w:r>
    </w:p>
    <w:p>
      <w:pPr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三是加强监控结果运用。通过绩效监控信息深入分析预算执行进度慢、绩效水平不高的具体原因，对绩效监控中发现的绩效目标执行偏差和管理漏洞，及时采取相应措施予以纠正。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进一步加强全局内部机构各股室的预算管理意识，严格按照预算编制的相关制度和要求，公用经费根据单位的年度工作重点和项目专项工作规划，本着“勤俭节约、保障运转”的原则进行预算的编制。编制范围尽可能的全面，不漏项。严格控制，尽力避免超预算开支的情况发生，进一步提高预算编制的科学性、合理性、严谨性和可控性。我们将继续深入开展绩效监控、自评、结果应用，建立健全绩效监管制度。注重筛查绩效运行监管工作发现问题的项目，加大整改力度，为今后更好的完成绩效目标打好坚实基础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adjustRightInd w:val="0"/>
        <w:snapToGrid w:val="0"/>
        <w:spacing w:line="600" w:lineRule="exact"/>
        <w:ind w:firstLine="5760" w:firstLineChars="18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高阳县民政局   </w:t>
      </w:r>
    </w:p>
    <w:p>
      <w:pPr>
        <w:wordWrap w:val="0"/>
        <w:adjustRightInd w:val="0"/>
        <w:snapToGrid w:val="0"/>
        <w:spacing w:line="600" w:lineRule="exact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701" w:right="1797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FDB2F4"/>
    <w:multiLevelType w:val="singleLevel"/>
    <w:tmpl w:val="ABFDB2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Y2MGFjMGJjNTg3MzFhODJlNjExNGIxODA5MTE4MmIifQ=="/>
  </w:docVars>
  <w:rsids>
    <w:rsidRoot w:val="0027733F"/>
    <w:rsid w:val="00002C70"/>
    <w:rsid w:val="00040FBA"/>
    <w:rsid w:val="0004490B"/>
    <w:rsid w:val="000604DF"/>
    <w:rsid w:val="0007264D"/>
    <w:rsid w:val="000770DE"/>
    <w:rsid w:val="0008045D"/>
    <w:rsid w:val="000B6658"/>
    <w:rsid w:val="0013228E"/>
    <w:rsid w:val="00141CE8"/>
    <w:rsid w:val="00174B84"/>
    <w:rsid w:val="001764AB"/>
    <w:rsid w:val="00185C3E"/>
    <w:rsid w:val="00192BEE"/>
    <w:rsid w:val="001A5EB3"/>
    <w:rsid w:val="001B1B10"/>
    <w:rsid w:val="001C661C"/>
    <w:rsid w:val="001D5061"/>
    <w:rsid w:val="001D5B93"/>
    <w:rsid w:val="001E5B89"/>
    <w:rsid w:val="001F14B5"/>
    <w:rsid w:val="002038E2"/>
    <w:rsid w:val="00215C53"/>
    <w:rsid w:val="0021771D"/>
    <w:rsid w:val="00223938"/>
    <w:rsid w:val="00224439"/>
    <w:rsid w:val="002257A6"/>
    <w:rsid w:val="00232428"/>
    <w:rsid w:val="0025280B"/>
    <w:rsid w:val="0026174E"/>
    <w:rsid w:val="00275499"/>
    <w:rsid w:val="0027733F"/>
    <w:rsid w:val="002E4731"/>
    <w:rsid w:val="002E5E38"/>
    <w:rsid w:val="00311862"/>
    <w:rsid w:val="003277EC"/>
    <w:rsid w:val="0035712D"/>
    <w:rsid w:val="00357C0B"/>
    <w:rsid w:val="003C0595"/>
    <w:rsid w:val="003E546D"/>
    <w:rsid w:val="0045200F"/>
    <w:rsid w:val="00456D84"/>
    <w:rsid w:val="00473B6F"/>
    <w:rsid w:val="00483854"/>
    <w:rsid w:val="004E2B66"/>
    <w:rsid w:val="00502B4E"/>
    <w:rsid w:val="00506391"/>
    <w:rsid w:val="00542FD4"/>
    <w:rsid w:val="0054450B"/>
    <w:rsid w:val="005737C0"/>
    <w:rsid w:val="005B4BDA"/>
    <w:rsid w:val="005D6D95"/>
    <w:rsid w:val="005E60D4"/>
    <w:rsid w:val="005E64A8"/>
    <w:rsid w:val="00605914"/>
    <w:rsid w:val="00621DB1"/>
    <w:rsid w:val="00657CF5"/>
    <w:rsid w:val="00687AF0"/>
    <w:rsid w:val="006D7083"/>
    <w:rsid w:val="006E565C"/>
    <w:rsid w:val="007A14DB"/>
    <w:rsid w:val="007A4B07"/>
    <w:rsid w:val="007B0F2A"/>
    <w:rsid w:val="007B1898"/>
    <w:rsid w:val="007C51F7"/>
    <w:rsid w:val="007D427A"/>
    <w:rsid w:val="008003BA"/>
    <w:rsid w:val="00817B30"/>
    <w:rsid w:val="00836F64"/>
    <w:rsid w:val="0085745B"/>
    <w:rsid w:val="00877AFF"/>
    <w:rsid w:val="0088063B"/>
    <w:rsid w:val="008813DB"/>
    <w:rsid w:val="008C091D"/>
    <w:rsid w:val="008C2F50"/>
    <w:rsid w:val="0092350A"/>
    <w:rsid w:val="009765AA"/>
    <w:rsid w:val="00993C47"/>
    <w:rsid w:val="009A2492"/>
    <w:rsid w:val="009C662C"/>
    <w:rsid w:val="009D58A8"/>
    <w:rsid w:val="009F1E19"/>
    <w:rsid w:val="00A02CE8"/>
    <w:rsid w:val="00A304C1"/>
    <w:rsid w:val="00A969C5"/>
    <w:rsid w:val="00B04922"/>
    <w:rsid w:val="00B05018"/>
    <w:rsid w:val="00B417E2"/>
    <w:rsid w:val="00B45A3C"/>
    <w:rsid w:val="00B46F58"/>
    <w:rsid w:val="00B703C2"/>
    <w:rsid w:val="00BB7F76"/>
    <w:rsid w:val="00BC14E0"/>
    <w:rsid w:val="00C44543"/>
    <w:rsid w:val="00C4551B"/>
    <w:rsid w:val="00C834BB"/>
    <w:rsid w:val="00C9369D"/>
    <w:rsid w:val="00CA0682"/>
    <w:rsid w:val="00CB610C"/>
    <w:rsid w:val="00CD6A69"/>
    <w:rsid w:val="00D44E33"/>
    <w:rsid w:val="00D61BA1"/>
    <w:rsid w:val="00D66097"/>
    <w:rsid w:val="00D76F63"/>
    <w:rsid w:val="00E02094"/>
    <w:rsid w:val="00E36B27"/>
    <w:rsid w:val="00E52E30"/>
    <w:rsid w:val="00E57005"/>
    <w:rsid w:val="00E5756B"/>
    <w:rsid w:val="00E72BFF"/>
    <w:rsid w:val="00E872A5"/>
    <w:rsid w:val="00EA342E"/>
    <w:rsid w:val="00ED07CB"/>
    <w:rsid w:val="00EF2D3D"/>
    <w:rsid w:val="00F01C9B"/>
    <w:rsid w:val="00F03F4C"/>
    <w:rsid w:val="00F171F2"/>
    <w:rsid w:val="00F44836"/>
    <w:rsid w:val="00F44DCB"/>
    <w:rsid w:val="00F56FC0"/>
    <w:rsid w:val="00F71217"/>
    <w:rsid w:val="00F71CB9"/>
    <w:rsid w:val="00F801F1"/>
    <w:rsid w:val="00F91C45"/>
    <w:rsid w:val="00FC112A"/>
    <w:rsid w:val="00FF231A"/>
    <w:rsid w:val="028A0D66"/>
    <w:rsid w:val="4C5A2339"/>
    <w:rsid w:val="59490716"/>
    <w:rsid w:val="5FF47B68"/>
    <w:rsid w:val="6F562060"/>
    <w:rsid w:val="71393F5B"/>
    <w:rsid w:val="73244663"/>
    <w:rsid w:val="75C5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99" w:semiHidden="0" w:name="toc 1"/>
    <w:lsdException w:qFormat="1" w:unhideWhenUsed="0" w:uiPriority="99" w:semiHidden="0" w:name="toc 2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4">
    <w:name w:val="toc 1"/>
    <w:basedOn w:val="1"/>
    <w:next w:val="1"/>
    <w:uiPriority w:val="99"/>
    <w:rPr>
      <w:rFonts w:ascii="Times New Roman" w:hAnsi="Times New Roman" w:cs="Times New Roman"/>
      <w:szCs w:val="24"/>
    </w:rPr>
  </w:style>
  <w:style w:type="paragraph" w:styleId="5">
    <w:name w:val="toc 2"/>
    <w:basedOn w:val="1"/>
    <w:next w:val="1"/>
    <w:qFormat/>
    <w:uiPriority w:val="99"/>
    <w:pPr>
      <w:ind w:left="420" w:leftChars="200"/>
    </w:pPr>
    <w:rPr>
      <w:rFonts w:ascii="Times New Roman" w:hAnsi="Times New Roman" w:cs="Times New Roman"/>
      <w:szCs w:val="24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脚 Char"/>
    <w:basedOn w:val="8"/>
    <w:link w:val="2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0">
    <w:name w:val="页眉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paragraph" w:customStyle="1" w:styleId="11">
    <w:name w:val="Char"/>
    <w:basedOn w:val="1"/>
    <w:qFormat/>
    <w:uiPriority w:val="99"/>
    <w:rPr>
      <w:rFonts w:ascii="Times New Roman" w:hAnsi="Times New Roman" w:cs="Times New Roman"/>
      <w:szCs w:val="24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  <w:rPr>
      <w:rFonts w:cs="Times New Roman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14">
    <w:name w:val="font41"/>
    <w:basedOn w:val="8"/>
    <w:qFormat/>
    <w:uiPriority w:val="0"/>
    <w:rPr>
      <w:rFonts w:hint="default" w:ascii="Calibri" w:hAnsi="Calibri" w:cs="Calibri"/>
      <w:color w:val="000000"/>
      <w:sz w:val="12"/>
      <w:szCs w:val="12"/>
      <w:u w:val="none"/>
    </w:rPr>
  </w:style>
  <w:style w:type="paragraph" w:customStyle="1" w:styleId="15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</w:rPr>
  </w:style>
  <w:style w:type="paragraph" w:customStyle="1" w:styleId="16">
    <w:name w:val="单元格样式2"/>
    <w:basedOn w:val="1"/>
    <w:qFormat/>
    <w:uiPriority w:val="0"/>
    <w:rPr>
      <w:rFonts w:ascii="方正书宋_GBK" w:hAnsi="方正书宋_GBK" w:eastAsia="方正书宋_GBK" w:cs="方正书宋_GBK"/>
    </w:rPr>
  </w:style>
  <w:style w:type="paragraph" w:customStyle="1" w:styleId="17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2640</Words>
  <Characters>3303</Characters>
  <Lines>31</Lines>
  <Paragraphs>8</Paragraphs>
  <TotalTime>63</TotalTime>
  <ScaleCrop>false</ScaleCrop>
  <LinksUpToDate>false</LinksUpToDate>
  <CharactersWithSpaces>3381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2018-08-10T10:24:00Z</dcterms:created>
  <dc:creator>guest</dc:creator>
  <cp:lastModifiedBy>谁家小谁</cp:lastModifiedBy>
  <cp:lastPrinted>2023-03-15T02:40:00Z</cp:lastPrinted>
  <dcterms:modified xsi:type="dcterms:W3CDTF">2024-04-15T01:02:43Z</dcterms:modified>
  <dc:title>Administrator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8753E49E7BC64538966CE2733FAAF404</vt:lpwstr>
  </property>
</Properties>
</file>