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outlineLvl w:val="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52"/>
          <w:szCs w:val="52"/>
          <w:lang w:val="en-US" w:eastAsia="zh-CN"/>
        </w:rPr>
        <w:t>河北满好会计师事务所（普通合伙）</w:t>
      </w:r>
      <w:r>
        <w:rPr>
          <w:rFonts w:hint="eastAsia" w:ascii="仿宋" w:hAnsi="仿宋" w:eastAsia="仿宋" w:cs="仿宋"/>
          <w:b/>
          <w:color w:val="auto"/>
          <w:sz w:val="32"/>
          <w:szCs w:val="32"/>
          <w:u w:val="single"/>
          <w:lang w:val="en-US" w:eastAsia="zh-CN"/>
        </w:rPr>
        <w:t>HEBEI MANHAO ACCOUNTANTS FIRMS(GENERAL PARTNERSHIP)</w:t>
      </w: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default" w:ascii="仿宋" w:hAnsi="仿宋" w:eastAsia="仿宋" w:cs="仿宋"/>
          <w:b/>
          <w:color w:val="000000" w:themeColor="text1"/>
          <w:sz w:val="32"/>
          <w:szCs w:val="32"/>
          <w:u w:val="none"/>
          <w:lang w:val="en-US" w:eastAsia="zh-CN"/>
          <w14:textFill>
            <w14:solidFill>
              <w14:schemeClr w14:val="tx1"/>
            </w14:solidFill>
          </w14:textFill>
        </w:rPr>
      </w:pPr>
      <w:r>
        <w:rPr>
          <w:rFonts w:hint="eastAsia" w:ascii="仿宋" w:hAnsi="仿宋" w:eastAsia="仿宋" w:cs="仿宋"/>
          <w:b/>
          <w:color w:val="auto"/>
          <w:sz w:val="24"/>
          <w:szCs w:val="24"/>
          <w:u w:val="thick"/>
          <w:lang w:val="en-US" w:eastAsia="zh-CN"/>
        </w:rPr>
        <w:t xml:space="preserve">                    冀满好（2022）专审字第021号                             </w:t>
      </w:r>
    </w:p>
    <w:p>
      <w:pPr>
        <w:spacing w:line="400" w:lineRule="exac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高阳县困难残疾人生活补贴和重度残疾人护理补贴</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重点绩效评价报告</w:t>
      </w:r>
    </w:p>
    <w:p>
      <w:pPr>
        <w:pageBreakBefore w:val="0"/>
        <w:kinsoku/>
        <w:wordWrap/>
        <w:overflowPunct/>
        <w:topLinePunct w:val="0"/>
        <w:autoSpaceDE/>
        <w:autoSpaceDN/>
        <w:bidi w:val="0"/>
        <w:snapToGrid/>
        <w:spacing w:line="580" w:lineRule="exact"/>
        <w:rPr>
          <w:rFonts w:hint="eastAsia" w:ascii="仿宋" w:hAnsi="仿宋" w:eastAsia="仿宋" w:cs="仿宋"/>
          <w:b/>
          <w:color w:val="auto"/>
          <w:sz w:val="24"/>
          <w:szCs w:val="24"/>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进一步提高评价质量的意见》（冀财绩〔2020〕3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高阳县县级预算</w:t>
      </w:r>
      <w:r>
        <w:rPr>
          <w:rFonts w:hint="eastAsia" w:ascii="仿宋" w:hAnsi="仿宋" w:eastAsia="仿宋" w:cs="仿宋"/>
          <w:b w:val="0"/>
          <w:bCs/>
          <w:color w:val="auto"/>
          <w:sz w:val="28"/>
          <w:szCs w:val="28"/>
        </w:rPr>
        <w:t>绩效重点评价管理办法》</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高财监</w:t>
      </w:r>
      <w:r>
        <w:rPr>
          <w:rFonts w:hint="eastAsia" w:ascii="仿宋" w:hAnsi="仿宋" w:eastAsia="仿宋" w:cs="仿宋"/>
          <w:b w:val="0"/>
          <w:bCs/>
          <w:color w:val="auto"/>
          <w:sz w:val="28"/>
          <w:szCs w:val="28"/>
        </w:rPr>
        <w:t>〔2020〕</w:t>
      </w:r>
      <w:r>
        <w:rPr>
          <w:rFonts w:hint="eastAsia" w:ascii="仿宋" w:hAnsi="仿宋" w:eastAsia="仿宋" w:cs="仿宋"/>
          <w:b w:val="0"/>
          <w:bCs/>
          <w:color w:val="auto"/>
          <w:sz w:val="28"/>
          <w:szCs w:val="28"/>
          <w:lang w:val="en-US" w:eastAsia="zh-CN"/>
        </w:rPr>
        <w:t>7号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等有关规定，我们于2022年</w:t>
      </w: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份</w:t>
      </w:r>
      <w:r>
        <w:rPr>
          <w:rFonts w:hint="eastAsia" w:ascii="仿宋" w:hAnsi="仿宋" w:eastAsia="仿宋" w:cs="仿宋"/>
          <w:b w:val="0"/>
          <w:bCs/>
          <w:color w:val="auto"/>
          <w:sz w:val="28"/>
          <w:szCs w:val="28"/>
        </w:rPr>
        <w:t>对“</w:t>
      </w:r>
      <w:r>
        <w:rPr>
          <w:rFonts w:hint="eastAsia" w:ascii="仿宋" w:hAnsi="仿宋" w:eastAsia="仿宋" w:cs="仿宋"/>
          <w:b w:val="0"/>
          <w:bCs/>
          <w:color w:val="auto"/>
          <w:sz w:val="28"/>
          <w:szCs w:val="28"/>
          <w:lang w:val="en-US" w:eastAsia="zh-CN"/>
        </w:rPr>
        <w:t>高阳县困难残疾人生活补贴和重度残疾人护理补贴</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专项资金</w:t>
      </w:r>
      <w:r>
        <w:rPr>
          <w:rFonts w:hint="eastAsia" w:ascii="仿宋" w:hAnsi="仿宋" w:eastAsia="仿宋" w:cs="仿宋"/>
          <w:b w:val="0"/>
          <w:bCs/>
          <w:color w:val="auto"/>
          <w:sz w:val="28"/>
          <w:szCs w:val="28"/>
        </w:rPr>
        <w:t>进行了重点绩效评价，现将评价情况及结果报告如下：</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一、基本情况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1、总体要求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以习近平新时代中国特色社会主义思想为指导，全面贯彻党的十九大和十九届二中、三中、四中、五中全会精神，立足新发展阶段，贯彻新发展理念，服务构建新发展格局，坚持以残族人需求为导向，坚持惠民便民精准管理，坚持政策衔接动态调整，进一步完善帮扶残疾人社会福利制度，增进残疾人福祉，确保残疾人共享改革发展成果，增强残疾人获得感、幸福感和安全感。“十四五”期间，逐步健全完善保障功能有效发挥、运转机制高效流畅、管理服务精准便民的残疾人两项补贴制度，到2035年，残疾人两项补贴制度成熟定型，残疾人基本民生福祉达到新水平。</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2、补贴对象</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1）困难残疾人生活补贴对象为具有河北省户籍，最低生活保障家庭中持有第二代《中华人民共和国残疾人证》（以下简称残疾人证)的残疾人。有条件的地方可逐步扩大到低收入残疾人及其他困难残疾人。低收入残疾人及其他困难残疾人的认定标准由县级以上政府参照相关规定，结合实际制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重度残疾人护理补贴对象为具有河北省户籍，持有第二代残疾人证，残疾等级被评定为一级、二级且需要长期照护的残疾人。长期照护是指因残疾产生的特殊护理消费品和照护服务支出持续6个月以上时间。重度残疾人护理补贴具体范围包括：残疾等级为一级、二级的视力、肢体、精神、智力及多重残疾人。有条件的地方可扩大到非重度智力等需要长期照顾的其他等级残疾人，逐步形成面向所有需要长期照护的残疾人护理补贴制度。</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3、补贴标准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（1）困难残疾人生活补贴。符合条件的困难残疾人按照每人每月66元的标准发放生活补贴。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（2）重度残疾人护理补贴。符合重度残疾人护理补贴对象条件的，按照每人每月60元的标准发放护理补贴。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4、主要任务</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（1）健全完善残疾人两项补贴内容，包括：合理确定补贴范围，完善政策衔接，落实补贴标准动态调整机制。</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（2）严格残疾人两项补贴申领程序，包括：优化补贴申请服务，提高审批工作效率。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（3）完善残疾人两项补贴管理内容，包括：严格发放方式管理，明确补贴停发情形，规范补贴续发办理，明确补贴补发情形，合理设置过渡期，建立定期复核机制。</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（4）推动残疾人两项补贴管理服务转型升级，包括：提升信息系统应用管理水平，提升“跨省通办”业务办理服务水平，提升补贴发放动态管理服务水平，提升补贴办理便民利民服务水平。</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（二）资金投入和使用情况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截至2021年底，该专项资金财政预算安排2,790,000.00元，后追加预算130,100.00元，合计2,920,100.00元。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截至2021年底，实际支出2,920,100.00元，其中发放重度残疾人护理补贴25,208人次、金额1,513,440.00元；困难残疾人生活补贴16,580人次、金额1,094,742.00元；补发2020年度双残补贴312,434.00元；退回双残补贴款516.00元。</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二、绩效评价工作开展情况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做好此项评价，成立了高阳县财政局预算绩效管理工作领导小组，并聘请河北满好会计师事务所专业人员参加绩效评价工作。工作组认真进行前期调研，搜集、查找、学习相关政策、行业标准、专业知识，并组织评价组成员与业务处室和业务部门进行多次讨论与研究。根据财政资金绩效评价的基本要求和规定，结合高阳县困难残疾人生活补贴和重度残疾人护理补贴工作特点，从评价对象、评价依据、评价工作组织、评价方法及程序、评价时间安排、评价保障措施等六方面研究制定了绩效评价工作方案。设计了被评价单位访谈提纲，与高阳县民政局业务负责人、财务负责人、主管局长、局长进行了现场访谈。设计了满意度调查问卷表，以局业务部门、残疾人和社会公众为对象，发放15份满意度调查问卷表，对高阳县困难残疾人生活补贴和重度残疾人护理补贴工作进行满意度调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组通过实地核实相关原始账页、支出凭证15份；管理制度1份等相关原始资料、现场查验、公众满意度调查等方式，按照绩效评价指标体系的评分办法从项目产出、效益、满意度、预算执行等方面进行实地监督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项目绩效评价指标体系分值共100分，一级指标3项：管理、产出、效益；二级指标7项；三级指标14项，各分项指标及分值详见附件1。</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等级：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三、综合评价情况及评价结论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通过加大宣传力度，确保应补尽补；并采取信息核查的方式，每月对已享受两项补贴人员数据与低保、特困、孤儿数据比对，与残联数据比对，与公安户籍、殡葬数据比对，随时掌握两项补贴人员动态变动情况。圆满完成了2021年度困难残疾人生活补贴和重度残疾人护理补贴工作，保障了残疾人基本民生福祉。</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项目绩效评价综合得分91.80分。综合评价结论为“优”。</w:t>
      </w:r>
    </w:p>
    <w:p>
      <w:pPr>
        <w:pageBreakBefore w:val="0"/>
        <w:widowControl w:val="0"/>
        <w:tabs>
          <w:tab w:val="left" w:pos="4860"/>
        </w:tabs>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表1：绩效评价具体得分情况表</w:t>
      </w:r>
    </w:p>
    <w:tbl>
      <w:tblPr>
        <w:tblStyle w:val="8"/>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1667"/>
        <w:gridCol w:w="2858"/>
        <w:gridCol w:w="81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1667"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三级指标</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分值</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管理（10）</w:t>
            </w:r>
          </w:p>
        </w:tc>
        <w:tc>
          <w:tcPr>
            <w:tcW w:w="1667" w:type="dxa"/>
            <w:vMerge w:val="restart"/>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组织实施</w:t>
            </w:r>
          </w:p>
        </w:tc>
        <w:tc>
          <w:tcPr>
            <w:tcW w:w="2858" w:type="dxa"/>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内控制度健全性</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lang w:val="en-US" w:eastAsia="zh-CN"/>
              </w:rPr>
            </w:pPr>
          </w:p>
        </w:tc>
        <w:tc>
          <w:tcPr>
            <w:tcW w:w="1667" w:type="dxa"/>
            <w:vMerge w:val="continue"/>
            <w:noWrap w:val="0"/>
            <w:vAlign w:val="top"/>
          </w:tcPr>
          <w:p>
            <w:pPr>
              <w:numPr>
                <w:ilvl w:val="0"/>
                <w:numId w:val="0"/>
              </w:numPr>
              <w:rPr>
                <w:rFonts w:hint="eastAsia" w:ascii="仿宋" w:hAnsi="仿宋" w:eastAsia="仿宋" w:cs="仿宋"/>
                <w:sz w:val="24"/>
                <w:szCs w:val="24"/>
                <w:lang w:val="en-US" w:eastAsia="zh-CN"/>
              </w:rPr>
            </w:pPr>
          </w:p>
        </w:tc>
        <w:tc>
          <w:tcPr>
            <w:tcW w:w="2858" w:type="dxa"/>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制度执行有效性</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产出(40分)</w:t>
            </w: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产出数量</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领取生活补贴残疾人数量</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lang w:val="en-US" w:eastAsia="zh-CN"/>
              </w:rPr>
            </w:pPr>
          </w:p>
        </w:tc>
        <w:tc>
          <w:tcPr>
            <w:tcW w:w="2858"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领取护理补贴残疾人数量</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产出质量</w:t>
            </w:r>
          </w:p>
        </w:tc>
        <w:tc>
          <w:tcPr>
            <w:tcW w:w="2858"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重度残疾人护理补贴标准</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困难残疾人生活补贴标准</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产出时效</w:t>
            </w:r>
          </w:p>
        </w:tc>
        <w:tc>
          <w:tcPr>
            <w:tcW w:w="2858"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补助资金及时发放</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合计</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效益(50分)</w:t>
            </w:r>
          </w:p>
          <w:p>
            <w:pPr>
              <w:numPr>
                <w:ilvl w:val="0"/>
                <w:numId w:val="0"/>
              </w:numPr>
              <w:rPr>
                <w:rFonts w:hint="eastAsia" w:ascii="仿宋" w:hAnsi="仿宋" w:eastAsia="仿宋" w:cs="仿宋"/>
                <w:sz w:val="24"/>
                <w:szCs w:val="24"/>
                <w:vertAlign w:val="baseline"/>
                <w:lang w:val="en-US" w:eastAsia="zh-CN"/>
              </w:rPr>
            </w:pP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社会效益</w:t>
            </w:r>
            <w:r>
              <w:rPr>
                <w:rFonts w:hint="eastAsia" w:ascii="仿宋" w:hAnsi="仿宋" w:eastAsia="仿宋" w:cs="仿宋"/>
                <w:sz w:val="24"/>
                <w:szCs w:val="24"/>
                <w:vertAlign w:val="baseline"/>
                <w:lang w:val="en-US" w:eastAsia="zh-CN"/>
              </w:rPr>
              <w:t>指标</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政策知晓率</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社会稳定水平</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可持续影响</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满意度指标</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业务部门满意度</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公众满意度</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受助对象满意度</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预算执行率</w:t>
            </w: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预算执行率</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总计</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91.8</w:t>
            </w: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四、绩效评价指标分析</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（一）管理情况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管理指标分值10分，得分9分。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1、组织实施</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（1）内控制度健全性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经查，高阳县民政局制定了《高阳县民政专项资金管理使用办法》，没有制定明确的资金审批权限和大额资金支付决策程序。评价工作组因此将满分5分的制度健全性打分时，扣减了1分。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（2）制度执行有效性</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总体上看，高阳县民政局能够遵守法律法规、资金收支管理、合同管理、政府采购管理、资产管理等内部管理制度的相关规定。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“组织实施”二级指标分值10分，实际得分9分。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（二）产出情况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产出指标分值40分，得分36.8分。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1.产出数量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（1）领取生活补贴残疾人数量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2021年度高阳县民政局共发放困难残疾人生活补贴16，580人次，做到了应发尽发。</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（2）领取护理补贴残疾人数量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2021年度高阳县民政局共发放重度残疾人护理补贴25,208人次，做到了应发尽发。</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“产出数量”二级指标分值16分，实际得分16分。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2.产出质量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（1）重度残疾人护理补贴标准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度高阳县民政局执行重度残疾人护理补贴标准为60元每人每月，符合《河北省民政厅河北省财政厅河北省残疾人联合会关于进一步完善困难残疾人生活补贴和重度残疾人护理补贴制度的实施意见》（冀民【2021】87号）规定的标准：“重度残疾人护理补贴每人每月不低于60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（2）困难残疾人生活补贴标准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度高阳县民政局执行困难残疾人生活补贴标准为66元每人每月，符合《河北省民政厅河北省财政厅河北省残疾人联合会关于进一步完善困难残疾人生活补贴和重度残疾人护理补贴制度的实施意见》（冀民【2021】87号）规定的标准：“困难残疾人生活补贴每人每月不低于66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“产出质量”二级指标分值16分，实际得分16分。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3.产出时效</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（1）补助资金及时发放</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根据《河北省民政厅河北省财政厅河北省残疾人联合会关于进一步完善困难残疾人生活补贴和重度残疾人护理补贴制度的实施意见》（冀民【2021】87号）规定：“各地应于每月25日前，发放当月补贴资金”。2021年度高阳县民政局实际发放资金超过25日的共有7个月，占比58%，因此扣3.2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“产出时效”二级指标分值8分，实际得分4.8分。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（三）效益情况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效益指标分值50分，得分46分。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1.社会效益指标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（1）政策知晓率</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经走访困难残疾人和重度残疾人两类群体，个别残疾人只知道党和政府每月给多少补贴，对党和政府有关两类残疾人的相关政策了解不多，因此扣2分。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（2）社会稳定水平</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高阳县民政局能够按照有关规定，做好双残人员的补贴工作，使该部分弱势群体感受到了党和政府的关怀与支持，体现了社会主义制度的优越性，提升了社会稳定水平。</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（3）可持续影响</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该项双残补贴常态化，预计到2035年，残疾人两项补贴制度成熟定型，残疾人基本民生福祉达到新水平，可持续影响深远。</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“社会效益”二级指标分值30分，实际得分28分。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2.满意度情况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满意度指标分值15分，得分14分。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围绕高阳县困难残疾人生活补贴和重度残疾人护理补贴工作设计制作了“满意度调查问卷表”，并发放给高阳县民政局业务部门、受助对象及社会公众等三方面人群，对该项目进行满意度调查。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满意度调查问卷表共计发放15份，收回15份，其中收回县民政局业务部门调查问卷5份，回复满意率100%。收回残疾人受助对象调查问卷5份，回复满意率100%。收回社会公众调查问卷5份，个别显示不了解该项政策，因此扣1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“满意度”二级指标分值15分，实际得分14分。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3.预算执行情况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预算执行率指标分值5分，得分4分。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截至2021年底，双残补贴实际支出2,920,100.00元，其中补发2020年度双残补贴312,434.00元；后财政又追加预算130,100.00元，说明财政预算拨付与实际支出不匹配，因此扣1分。</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五、经验做法及存在的问题</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（一）经验做法</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民政局建立了长效部门信息共享机制，每月对已享受两项补贴人员数据进行比对。通过与低保、特困、孤儿数据比对，掌握残疾人身份变动情况；与残联数据比对，掌握残疾等级变动情况；与公安户籍、殡葬数据比对，掌握户籍变迁、死亡减员情况。各镇（街）、残联、民政局加强各自领域内人员信息的反馈、比对工作，特别是新增残疾人、残疾等级调整和叠加享受其他待遇的信息反馈工作，做到及时沟通，信息互享。</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（二）存在的主要问题</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1.内部控制制度有待完善</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通过查阅内部管理制度发现，高阳县民政局未提供《资金支出审批管理制度》，对于项目资金收支管理没有制定明确的资金审批权限和大额资金支付决策程序。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2.资金支出审批程序有待加强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经查2021年1月29日记—3号凭证，2021年1月份两残补贴汇总表显示：困难生活补贴1340人，每人每月66元，表上金额为884,400.00元，实际金额应为88,440.00元。审批程序流于形式。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3.资金发放不及时</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经查，高阳县民政局2021年度实际发放资金时间超过规定“每月25日”的月份有7个月，未严格执行《河北省民政厅河北省财政厅河北省残疾人联合会关于进一步完善困难残疾人生活补贴和重度残疾人护理补贴制度的实施意见》（冀民【2021】87号）之规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4.政策宣介推广力度有待加强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残疾人口相关政策在各级、各部门及社会公众中的知名度相对不高，为使各项政策真正落到实处，确保残疾人口共享改革发展成果，增强他们的获得感、幸福感和安全感，有必要进一步</w:t>
      </w:r>
      <w:bookmarkStart w:id="0" w:name="_GoBack"/>
      <w:bookmarkEnd w:id="0"/>
      <w:r>
        <w:rPr>
          <w:rFonts w:hint="eastAsia" w:ascii="仿宋" w:hAnsi="仿宋" w:eastAsia="仿宋" w:cs="仿宋"/>
          <w:b w:val="0"/>
          <w:bCs/>
          <w:color w:val="auto"/>
          <w:sz w:val="28"/>
          <w:szCs w:val="28"/>
          <w:lang w:val="en-US" w:eastAsia="zh-CN"/>
        </w:rPr>
        <w:t>加大宣传力度，使党和政府有关残疾人的各项政策深入人心。</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六、相关建议</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（一）进一步严格资金支付审批程序</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是严格执行会计核算审核职能，确保会计资料真实、准确、可靠；二是完善有关内控制度，并明确资金支付审核审批流程及审核审批权限，对于大额资金支出严格执行集体决策程序，确保资金使用的审批程序合规。</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（二）确保双残资金及时发放</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严格执行河北省民政厅、财政厅、残疾人联合会有关双残补贴资金的管理规定，确保资金及时发放。</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（三）建立健全各项内部控制制度，做到有章可循，有规可依。</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bCs w:val="0"/>
          <w:color w:val="auto"/>
          <w:sz w:val="28"/>
          <w:szCs w:val="28"/>
          <w:lang w:val="en-US" w:eastAsia="zh-CN"/>
        </w:rPr>
        <w:t>（四）加大政策宣传力度，使党和政府的各项政策深入人心，让残疾人真正感受到社会主义制度的优越性。</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附件1：绩效评价具体得分情况表</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河北满好会计师事务所（普通合伙）</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2022年8月1日</w:t>
      </w:r>
    </w:p>
    <w:p>
      <w:pPr>
        <w:pStyle w:val="2"/>
        <w:rPr>
          <w:rFonts w:hint="eastAsia" w:ascii="仿宋" w:hAnsi="仿宋" w:eastAsia="仿宋" w:cs="仿宋"/>
          <w:b w:val="0"/>
          <w:bCs/>
          <w:color w:val="auto"/>
          <w:sz w:val="24"/>
          <w:szCs w:val="24"/>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绩效评价具体得分情况表：</w:t>
      </w:r>
    </w:p>
    <w:p>
      <w:pPr>
        <w:pStyle w:val="2"/>
        <w:rPr>
          <w:rFonts w:hint="eastAsia"/>
          <w:lang w:val="en-US" w:eastAsia="zh-CN"/>
        </w:rPr>
      </w:pPr>
    </w:p>
    <w:tbl>
      <w:tblPr>
        <w:tblStyle w:val="8"/>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1667"/>
        <w:gridCol w:w="2858"/>
        <w:gridCol w:w="81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3"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一级指标</w:t>
            </w:r>
          </w:p>
        </w:tc>
        <w:tc>
          <w:tcPr>
            <w:tcW w:w="1667"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二级指标</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三级指标</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分值</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管理（10）</w:t>
            </w:r>
          </w:p>
        </w:tc>
        <w:tc>
          <w:tcPr>
            <w:tcW w:w="1667" w:type="dxa"/>
            <w:vMerge w:val="restart"/>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组织实施</w:t>
            </w:r>
          </w:p>
        </w:tc>
        <w:tc>
          <w:tcPr>
            <w:tcW w:w="2858" w:type="dxa"/>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内控制度健全性</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lang w:val="en-US" w:eastAsia="zh-CN"/>
              </w:rPr>
            </w:pPr>
          </w:p>
        </w:tc>
        <w:tc>
          <w:tcPr>
            <w:tcW w:w="1667" w:type="dxa"/>
            <w:vMerge w:val="continue"/>
            <w:noWrap w:val="0"/>
            <w:vAlign w:val="top"/>
          </w:tcPr>
          <w:p>
            <w:pPr>
              <w:numPr>
                <w:ilvl w:val="0"/>
                <w:numId w:val="0"/>
              </w:numPr>
              <w:rPr>
                <w:rFonts w:hint="eastAsia" w:ascii="仿宋" w:hAnsi="仿宋" w:eastAsia="仿宋" w:cs="仿宋"/>
                <w:sz w:val="24"/>
                <w:szCs w:val="24"/>
                <w:lang w:val="en-US" w:eastAsia="zh-CN"/>
              </w:rPr>
            </w:pPr>
          </w:p>
        </w:tc>
        <w:tc>
          <w:tcPr>
            <w:tcW w:w="2858" w:type="dxa"/>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制度执行有效性</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产出(40分)</w:t>
            </w: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产出数量</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领取生活补贴残疾人数量</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lang w:val="en-US" w:eastAsia="zh-CN"/>
              </w:rPr>
            </w:pPr>
          </w:p>
        </w:tc>
        <w:tc>
          <w:tcPr>
            <w:tcW w:w="2858"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领取护理补贴残疾人数量</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产出质量</w:t>
            </w:r>
          </w:p>
        </w:tc>
        <w:tc>
          <w:tcPr>
            <w:tcW w:w="2858"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重度残疾人护理补贴标准</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困难残疾人生活补贴标准</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产出时效</w:t>
            </w:r>
          </w:p>
        </w:tc>
        <w:tc>
          <w:tcPr>
            <w:tcW w:w="2858"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补助资金及时发放</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合计</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restart"/>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效益(50分)</w:t>
            </w:r>
          </w:p>
          <w:p>
            <w:pPr>
              <w:numPr>
                <w:ilvl w:val="0"/>
                <w:numId w:val="0"/>
              </w:numPr>
              <w:rPr>
                <w:rFonts w:hint="eastAsia" w:ascii="仿宋" w:hAnsi="仿宋" w:eastAsia="仿宋" w:cs="仿宋"/>
                <w:sz w:val="24"/>
                <w:szCs w:val="24"/>
                <w:vertAlign w:val="baseline"/>
                <w:lang w:val="en-US" w:eastAsia="zh-CN"/>
              </w:rPr>
            </w:pP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社会效益</w:t>
            </w:r>
            <w:r>
              <w:rPr>
                <w:rFonts w:hint="eastAsia" w:ascii="仿宋" w:hAnsi="仿宋" w:eastAsia="仿宋" w:cs="仿宋"/>
                <w:sz w:val="24"/>
                <w:szCs w:val="24"/>
                <w:vertAlign w:val="baseline"/>
                <w:lang w:val="en-US" w:eastAsia="zh-CN"/>
              </w:rPr>
              <w:t>指标</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政策知晓率</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社会稳定水平</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可持续影响</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restart"/>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满意度指标</w:t>
            </w:r>
          </w:p>
        </w:tc>
        <w:tc>
          <w:tcPr>
            <w:tcW w:w="2858"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业务部门满意度</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公众满意度</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vMerge w:val="continue"/>
            <w:noWrap w:val="0"/>
            <w:vAlign w:val="top"/>
          </w:tcPr>
          <w:p>
            <w:pPr>
              <w:numPr>
                <w:ilvl w:val="0"/>
                <w:numId w:val="0"/>
              </w:numPr>
              <w:ind w:firstLine="480" w:firstLineChars="200"/>
              <w:rPr>
                <w:rFonts w:hint="eastAsia" w:ascii="仿宋" w:hAnsi="仿宋" w:eastAsia="仿宋" w:cs="仿宋"/>
                <w:sz w:val="24"/>
                <w:szCs w:val="24"/>
                <w:vertAlign w:val="baseline"/>
                <w:lang w:val="en-US" w:eastAsia="zh-CN"/>
              </w:rPr>
            </w:pP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受助对象满意度</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83" w:type="dxa"/>
            <w:vMerge w:val="continue"/>
            <w:noWrap w:val="0"/>
            <w:vAlign w:val="top"/>
          </w:tcPr>
          <w:p>
            <w:pPr>
              <w:numPr>
                <w:ilvl w:val="0"/>
                <w:numId w:val="0"/>
              </w:numPr>
              <w:rPr>
                <w:rFonts w:hint="eastAsia" w:ascii="仿宋" w:hAnsi="仿宋" w:eastAsia="仿宋" w:cs="仿宋"/>
                <w:sz w:val="24"/>
                <w:szCs w:val="24"/>
                <w:vertAlign w:val="baseline"/>
                <w:lang w:val="en-US" w:eastAsia="zh-CN"/>
              </w:rPr>
            </w:pPr>
          </w:p>
        </w:tc>
        <w:tc>
          <w:tcPr>
            <w:tcW w:w="1667"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预算执行率</w:t>
            </w:r>
          </w:p>
        </w:tc>
        <w:tc>
          <w:tcPr>
            <w:tcW w:w="2858" w:type="dxa"/>
            <w:noWrap w:val="0"/>
            <w:vAlign w:val="top"/>
          </w:tcPr>
          <w:p>
            <w:pPr>
              <w:numPr>
                <w:ilvl w:val="0"/>
                <w:numId w:val="0"/>
              </w:numPr>
              <w:ind w:left="0" w:leftChars="0" w:firstLine="0" w:firstLineChars="0"/>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预算执行率</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50" w:type="dxa"/>
            <w:noWrap w:val="0"/>
            <w:vAlign w:val="top"/>
          </w:tcPr>
          <w:p>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817"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850" w:type="dxa"/>
            <w:noWrap w:val="0"/>
            <w:vAlign w:val="top"/>
          </w:tcPr>
          <w:p>
            <w:pPr>
              <w:numPr>
                <w:ilvl w:val="0"/>
                <w:numId w:val="0"/>
              </w:num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总计</w:t>
            </w:r>
          </w:p>
        </w:tc>
        <w:tc>
          <w:tcPr>
            <w:tcW w:w="817"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p>
        </w:tc>
        <w:tc>
          <w:tcPr>
            <w:tcW w:w="850" w:type="dxa"/>
            <w:noWrap w:val="0"/>
            <w:vAlign w:val="top"/>
          </w:tcPr>
          <w:p>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91.8</w:t>
            </w:r>
          </w:p>
        </w:tc>
      </w:tr>
    </w:tbl>
    <w:p>
      <w:pPr>
        <w:pStyle w:val="2"/>
        <w:rPr>
          <w:rFonts w:hint="default" w:ascii="仿宋" w:hAnsi="仿宋" w:eastAsia="仿宋" w:cs="仿宋"/>
          <w:b w:val="0"/>
          <w:bCs/>
          <w:color w:val="auto"/>
          <w:sz w:val="24"/>
          <w:szCs w:val="24"/>
          <w:lang w:val="en-US" w:eastAsia="zh-CN"/>
        </w:rPr>
      </w:pP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bidi w:val="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22225</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1.75pt;height:0pt;width:441pt;z-index:251660288;mso-width-relative:page;mso-height-relative:page;" filled="f" stroked="t" coordsize="21600,21600" o:gfxdata="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JN5HWAAAABwEAAA8AAAAAAAAAAQAgAAAAIgAAAGRycy9kb3ducmV2LnhtbFBLAQIUABQA&#10;AAAIAIdO4kDdzKno8gEAAOUDAAAOAAAAAAAAAAEAIAAAACUBAABkcnMvZTJvRG9jLnhtbFBLBQYA&#10;AAAABgAGAFkBAACJBQAAAAA=&#10;">
              <v:fill on="f" focussize="0,0"/>
              <v:stroke weight="1pt" color="#000000" joinstyle="round"/>
              <v:imagedata o:title=""/>
              <o:lock v:ext="edit" aspectratio="f"/>
            </v:line>
          </w:pict>
        </mc:Fallback>
      </mc:AlternateContent>
    </w: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Pr>
                          </w:pPr>
                          <w:r>
                            <w:fldChar w:fldCharType="begin"/>
                          </w:r>
                          <w:r>
                            <w:rPr>
                              <w:rStyle w:val="10"/>
                            </w:rPr>
                            <w:instrText xml:space="preserve">PAGE  </w:instrText>
                          </w:r>
                          <w:r>
                            <w:fldChar w:fldCharType="separate"/>
                          </w:r>
                          <w:r>
                            <w:rPr>
                              <w:rStyle w:val="10"/>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1pt;height:144pt;width:144pt;mso-position-horizontal-relative:margin;mso-wrap-style:none;z-index:251659264;mso-width-relative:page;mso-height-relative:page;" filled="f" stroked="f" coordsize="21600,21600" o:gfxdata="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L3/8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5"/>
                      <w:rPr>
                        <w:rStyle w:val="10"/>
                      </w:rPr>
                    </w:pPr>
                    <w:r>
                      <w:fldChar w:fldCharType="begin"/>
                    </w:r>
                    <w:r>
                      <w:rPr>
                        <w:rStyle w:val="10"/>
                      </w:rPr>
                      <w:instrText xml:space="preserve">PAGE  </w:instrText>
                    </w:r>
                    <w:r>
                      <w:fldChar w:fldCharType="separate"/>
                    </w:r>
                    <w:r>
                      <w:rPr>
                        <w:rStyle w:val="10"/>
                      </w:rPr>
                      <w:t>11</w:t>
                    </w:r>
                    <w:r>
                      <w:fldChar w:fldCharType="end"/>
                    </w:r>
                  </w:p>
                </w:txbxContent>
              </v:textbox>
            </v:shape>
          </w:pict>
        </mc:Fallback>
      </mc:AlternateContent>
    </w:r>
    <w:r>
      <w:rPr>
        <w:rFonts w:hint="eastAsia"/>
      </w:rPr>
      <w:t>地　址：河北省石家庄市裕华路</w:t>
    </w:r>
    <w:r>
      <w:rPr>
        <w:rFonts w:hint="eastAsia"/>
        <w:lang w:val="en-US" w:eastAsia="zh-CN"/>
      </w:rPr>
      <w:t>与时光街东南角世纪公馆170</w:t>
    </w:r>
    <w:r>
      <w:rPr>
        <w:rFonts w:hint="eastAsia"/>
      </w:rPr>
      <w:t>9室　　　　</w:t>
    </w:r>
    <w:r>
      <w:rPr>
        <w:rFonts w:hint="eastAsia"/>
        <w:lang w:val="en-US" w:eastAsia="zh-CN"/>
      </w:rPr>
      <w:t xml:space="preserve">     </w:t>
    </w:r>
    <w:r>
      <w:rPr>
        <w:rFonts w:hint="eastAsia"/>
      </w:rPr>
      <w:t xml:space="preserve"> 邮 编：0500</w:t>
    </w:r>
    <w:r>
      <w:rPr>
        <w:rFonts w:hint="eastAsia"/>
        <w:lang w:val="en-US" w:eastAsia="zh-CN"/>
      </w:rPr>
      <w:t>81</w:t>
    </w:r>
    <w:r>
      <w:rPr>
        <w:rFonts w:hint="eastAsia"/>
      </w:rPr>
      <w:t>电　话：0311－8</w:t>
    </w:r>
    <w:r>
      <w:rPr>
        <w:rFonts w:hint="eastAsia"/>
        <w:lang w:val="en-US" w:eastAsia="zh-CN"/>
      </w:rPr>
      <w:t>77</w:t>
    </w:r>
    <w:r>
      <w:rPr>
        <w:rFonts w:hint="eastAsia"/>
      </w:rPr>
      <w:t>5</w:t>
    </w:r>
    <w:r>
      <w:rPr>
        <w:rFonts w:hint="eastAsia"/>
        <w:lang w:val="en-US" w:eastAsia="zh-CN"/>
      </w:rPr>
      <w:t>030</w:t>
    </w:r>
    <w:r>
      <w:rPr>
        <w:rFonts w:hint="eastAsia"/>
      </w:rPr>
      <w:t xml:space="preserve">8　　　                        </w:t>
    </w:r>
    <w:r>
      <w:rPr>
        <w:rFonts w:hint="eastAsia"/>
        <w:lang w:val="en-US" w:eastAsia="zh-CN"/>
      </w:rPr>
      <w:t xml:space="preserve">         </w:t>
    </w:r>
    <w:r>
      <w:rPr>
        <w:rFonts w:hint="eastAsia"/>
      </w:rPr>
      <w:t xml:space="preserve"> E－mail：</w:t>
    </w:r>
    <w:r>
      <w:rPr>
        <w:rFonts w:hint="eastAsia"/>
        <w:lang w:val="en-US" w:eastAsia="zh-CN"/>
      </w:rPr>
      <w:t>1078595448</w:t>
    </w:r>
    <w:r>
      <w:rPr>
        <w:rFonts w:hint="eastAsia"/>
      </w:rPr>
      <w:t>@</w:t>
    </w:r>
    <w:r>
      <w:rPr>
        <w:rFonts w:hint="eastAsia"/>
        <w:lang w:val="en-US" w:eastAsia="zh-CN"/>
      </w:rPr>
      <w:t>qq</w:t>
    </w:r>
    <w:r>
      <w:rPr>
        <w:rFonts w:hint="eastAsia"/>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TRlZjFlY2VmMmQ2ZGFjNGRjYWZmOTVmMjExZTIifQ=="/>
  </w:docVars>
  <w:rsids>
    <w:rsidRoot w:val="00000000"/>
    <w:rsid w:val="02550B00"/>
    <w:rsid w:val="039B3DC0"/>
    <w:rsid w:val="04EA6DAD"/>
    <w:rsid w:val="062A6544"/>
    <w:rsid w:val="08123F24"/>
    <w:rsid w:val="09675A81"/>
    <w:rsid w:val="09795CD6"/>
    <w:rsid w:val="09F066FE"/>
    <w:rsid w:val="0B33653A"/>
    <w:rsid w:val="0B923CFA"/>
    <w:rsid w:val="0BA26D33"/>
    <w:rsid w:val="0BD35CF5"/>
    <w:rsid w:val="0C5D51E2"/>
    <w:rsid w:val="1044741D"/>
    <w:rsid w:val="106519DD"/>
    <w:rsid w:val="10770CCE"/>
    <w:rsid w:val="10C34956"/>
    <w:rsid w:val="114E06C3"/>
    <w:rsid w:val="11E00810"/>
    <w:rsid w:val="12561CD3"/>
    <w:rsid w:val="13B97BD2"/>
    <w:rsid w:val="14200276"/>
    <w:rsid w:val="16447F44"/>
    <w:rsid w:val="17D36DFD"/>
    <w:rsid w:val="193B11D8"/>
    <w:rsid w:val="1A266FAF"/>
    <w:rsid w:val="1A3E7A9C"/>
    <w:rsid w:val="1AF71484"/>
    <w:rsid w:val="1B0B620E"/>
    <w:rsid w:val="1F052485"/>
    <w:rsid w:val="1FE64257"/>
    <w:rsid w:val="21E60A72"/>
    <w:rsid w:val="262E1FE7"/>
    <w:rsid w:val="286757C2"/>
    <w:rsid w:val="2BD61589"/>
    <w:rsid w:val="2C412EA7"/>
    <w:rsid w:val="2F1D7476"/>
    <w:rsid w:val="31B84FB9"/>
    <w:rsid w:val="32674F9C"/>
    <w:rsid w:val="32BF157C"/>
    <w:rsid w:val="352B1B30"/>
    <w:rsid w:val="353709FE"/>
    <w:rsid w:val="358D3E89"/>
    <w:rsid w:val="36783969"/>
    <w:rsid w:val="37070849"/>
    <w:rsid w:val="38A277A2"/>
    <w:rsid w:val="3AAA0DF4"/>
    <w:rsid w:val="3B5A122F"/>
    <w:rsid w:val="3CD852EC"/>
    <w:rsid w:val="3D8E46B0"/>
    <w:rsid w:val="408D67ED"/>
    <w:rsid w:val="413849D4"/>
    <w:rsid w:val="4266392E"/>
    <w:rsid w:val="431B5DA8"/>
    <w:rsid w:val="44052E08"/>
    <w:rsid w:val="44D132C3"/>
    <w:rsid w:val="451334D2"/>
    <w:rsid w:val="45C02C36"/>
    <w:rsid w:val="47541586"/>
    <w:rsid w:val="477E70EA"/>
    <w:rsid w:val="499215B5"/>
    <w:rsid w:val="49960820"/>
    <w:rsid w:val="4A5A318B"/>
    <w:rsid w:val="4ADF3B5F"/>
    <w:rsid w:val="4AF610E5"/>
    <w:rsid w:val="4B7778F3"/>
    <w:rsid w:val="4C016FA7"/>
    <w:rsid w:val="4D205230"/>
    <w:rsid w:val="4E2C66A1"/>
    <w:rsid w:val="4E6857A8"/>
    <w:rsid w:val="4ECF1425"/>
    <w:rsid w:val="519B2EB6"/>
    <w:rsid w:val="51BC2D2C"/>
    <w:rsid w:val="521F6F37"/>
    <w:rsid w:val="54A53632"/>
    <w:rsid w:val="55017FFD"/>
    <w:rsid w:val="559472F3"/>
    <w:rsid w:val="564927D4"/>
    <w:rsid w:val="56DF0075"/>
    <w:rsid w:val="582A4450"/>
    <w:rsid w:val="584903DD"/>
    <w:rsid w:val="58D90DFB"/>
    <w:rsid w:val="59651B4D"/>
    <w:rsid w:val="597B383E"/>
    <w:rsid w:val="59B658B2"/>
    <w:rsid w:val="5BB808C0"/>
    <w:rsid w:val="5BF62EC5"/>
    <w:rsid w:val="5C095213"/>
    <w:rsid w:val="5C48392F"/>
    <w:rsid w:val="5D0B3370"/>
    <w:rsid w:val="5D6B7377"/>
    <w:rsid w:val="5D885E93"/>
    <w:rsid w:val="5F0929D1"/>
    <w:rsid w:val="604C77EF"/>
    <w:rsid w:val="61750921"/>
    <w:rsid w:val="617A4F02"/>
    <w:rsid w:val="62355309"/>
    <w:rsid w:val="625A57A9"/>
    <w:rsid w:val="62D022B3"/>
    <w:rsid w:val="639838BD"/>
    <w:rsid w:val="6C204E0B"/>
    <w:rsid w:val="6C38036A"/>
    <w:rsid w:val="6D9F6B14"/>
    <w:rsid w:val="6EE956BC"/>
    <w:rsid w:val="708B2F97"/>
    <w:rsid w:val="711E68DF"/>
    <w:rsid w:val="741B2C62"/>
    <w:rsid w:val="75B5492C"/>
    <w:rsid w:val="76734E71"/>
    <w:rsid w:val="77955421"/>
    <w:rsid w:val="782F4457"/>
    <w:rsid w:val="785141DE"/>
    <w:rsid w:val="79120FBB"/>
    <w:rsid w:val="7A92512F"/>
    <w:rsid w:val="7DB5470D"/>
    <w:rsid w:val="7DE464AD"/>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NormalCharacter"/>
    <w:semiHidden/>
    <w:qFormat/>
    <w:uiPriority w:val="0"/>
  </w:style>
  <w:style w:type="paragraph" w:customStyle="1" w:styleId="12">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6366</Words>
  <Characters>7550</Characters>
  <Lines>0</Lines>
  <Paragraphs>0</Paragraphs>
  <TotalTime>37</TotalTime>
  <ScaleCrop>false</ScaleCrop>
  <LinksUpToDate>false</LinksUpToDate>
  <CharactersWithSpaces>7816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weiz</cp:lastModifiedBy>
  <cp:lastPrinted>2022-03-03T06:58:00Z</cp:lastPrinted>
  <dcterms:modified xsi:type="dcterms:W3CDTF">2022-10-10T01:49:45Z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12BC179F9CE449D9B112ACBD8184FB60</vt:lpwstr>
  </property>
</Properties>
</file>